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33" w:rsidRPr="003C25B4" w:rsidRDefault="00920F38">
      <w:pPr>
        <w:jc w:val="center"/>
        <w:rPr>
          <w:b/>
          <w:bCs/>
          <w:color w:val="000000" w:themeColor="text1"/>
          <w:sz w:val="4"/>
          <w:szCs w:val="4"/>
        </w:rPr>
      </w:pPr>
      <w:r w:rsidRPr="003C25B4">
        <w:rPr>
          <w:b/>
          <w:bCs/>
          <w:noProof/>
          <w:color w:val="000000" w:themeColor="text1"/>
          <w:sz w:val="4"/>
          <w:szCs w:val="4"/>
        </w:rPr>
        <w:drawing>
          <wp:inline distT="0" distB="0" distL="0" distR="0">
            <wp:extent cx="895350" cy="1266825"/>
            <wp:effectExtent l="19050" t="0" r="0" b="0"/>
            <wp:docPr id="7" name="Picture 2"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595433" w:rsidRPr="003C25B4" w:rsidRDefault="00920F38" w:rsidP="00920F38">
      <w:pPr>
        <w:pStyle w:val="Heading1"/>
        <w:rPr>
          <w:color w:val="000000" w:themeColor="text1"/>
          <w:sz w:val="48"/>
          <w:szCs w:val="48"/>
        </w:rPr>
      </w:pPr>
      <w:r w:rsidRPr="003C25B4">
        <w:rPr>
          <w:color w:val="000000" w:themeColor="text1"/>
          <w:sz w:val="48"/>
          <w:szCs w:val="48"/>
        </w:rPr>
        <w:t>State of Palestine</w:t>
      </w:r>
    </w:p>
    <w:p w:rsidR="00595433" w:rsidRPr="003C25B4" w:rsidRDefault="00595433">
      <w:pPr>
        <w:pStyle w:val="Heading1"/>
        <w:rPr>
          <w:color w:val="000000" w:themeColor="text1"/>
          <w:sz w:val="52"/>
          <w:szCs w:val="52"/>
        </w:rPr>
      </w:pPr>
      <w:r w:rsidRPr="003C25B4">
        <w:rPr>
          <w:color w:val="000000" w:themeColor="text1"/>
          <w:sz w:val="52"/>
          <w:szCs w:val="52"/>
        </w:rPr>
        <w:t>Palestinian Central Bureau of Statistics</w:t>
      </w:r>
    </w:p>
    <w:p w:rsidR="00434D44" w:rsidRPr="00A332C4" w:rsidRDefault="00434D44" w:rsidP="00434D44">
      <w:pPr>
        <w:jc w:val="center"/>
        <w:rPr>
          <w:sz w:val="48"/>
          <w:szCs w:val="72"/>
        </w:rPr>
      </w:pPr>
      <w:r w:rsidRPr="00A332C4">
        <w:rPr>
          <w:sz w:val="36"/>
          <w:szCs w:val="36"/>
        </w:rPr>
        <w:t>Population, Housing and Establishment</w:t>
      </w:r>
      <w:r w:rsidR="00693633" w:rsidRPr="00A332C4">
        <w:rPr>
          <w:sz w:val="36"/>
          <w:szCs w:val="36"/>
        </w:rPr>
        <w:t>s</w:t>
      </w:r>
      <w:r w:rsidRPr="00A332C4">
        <w:rPr>
          <w:sz w:val="36"/>
          <w:szCs w:val="36"/>
        </w:rPr>
        <w:t xml:space="preserve"> Census 2017</w:t>
      </w: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Pr="003C25B4" w:rsidRDefault="00621542">
      <w:pPr>
        <w:jc w:val="center"/>
        <w:rPr>
          <w:b/>
          <w:bCs/>
          <w:color w:val="000000" w:themeColor="text1"/>
          <w:sz w:val="28"/>
          <w:szCs w:val="28"/>
        </w:rPr>
      </w:pPr>
      <w:r>
        <w:rPr>
          <w:b/>
          <w:bCs/>
          <w:noProof/>
          <w:color w:val="000000" w:themeColor="text1"/>
          <w:sz w:val="28"/>
          <w:szCs w:val="28"/>
        </w:rPr>
        <w:drawing>
          <wp:inline distT="0" distB="0" distL="0" distR="0">
            <wp:extent cx="1908313" cy="2393342"/>
            <wp:effectExtent l="0" t="0" r="0" b="0"/>
            <wp:docPr id="9" name="Picture 8"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nsus logo PNG EN.png"/>
                    <pic:cNvPicPr/>
                  </pic:nvPicPr>
                  <pic:blipFill>
                    <a:blip r:embed="rId9" cstate="print"/>
                    <a:stretch>
                      <a:fillRect/>
                    </a:stretch>
                  </pic:blipFill>
                  <pic:spPr>
                    <a:xfrm>
                      <a:off x="0" y="0"/>
                      <a:ext cx="1908316" cy="2393346"/>
                    </a:xfrm>
                    <a:prstGeom prst="rect">
                      <a:avLst/>
                    </a:prstGeom>
                  </pic:spPr>
                </pic:pic>
              </a:graphicData>
            </a:graphic>
          </wp:inline>
        </w:drawing>
      </w:r>
    </w:p>
    <w:p w:rsidR="00595433" w:rsidRPr="003C25B4" w:rsidRDefault="00595433">
      <w:pPr>
        <w:jc w:val="center"/>
        <w:rPr>
          <w:b/>
          <w:bCs/>
          <w:color w:val="000000" w:themeColor="text1"/>
          <w:sz w:val="40"/>
          <w:szCs w:val="40"/>
        </w:rPr>
      </w:pPr>
    </w:p>
    <w:p w:rsidR="00595433" w:rsidRPr="003C25B4" w:rsidRDefault="00595433">
      <w:pPr>
        <w:jc w:val="center"/>
        <w:rPr>
          <w:b/>
          <w:bCs/>
          <w:color w:val="000000" w:themeColor="text1"/>
        </w:rPr>
      </w:pPr>
    </w:p>
    <w:p w:rsidR="00595433" w:rsidRDefault="00434D44" w:rsidP="00CA416D">
      <w:pPr>
        <w:jc w:val="center"/>
        <w:rPr>
          <w:b/>
          <w:bCs/>
          <w:color w:val="000000" w:themeColor="text1"/>
          <w:sz w:val="40"/>
          <w:szCs w:val="40"/>
        </w:rPr>
      </w:pPr>
      <w:r>
        <w:rPr>
          <w:b/>
          <w:bCs/>
          <w:color w:val="000000" w:themeColor="text1"/>
          <w:sz w:val="40"/>
          <w:szCs w:val="40"/>
        </w:rPr>
        <w:t xml:space="preserve">Census Final Results </w:t>
      </w:r>
      <w:r w:rsidR="002D1295">
        <w:rPr>
          <w:b/>
          <w:bCs/>
          <w:color w:val="000000" w:themeColor="text1"/>
          <w:sz w:val="40"/>
          <w:szCs w:val="40"/>
        </w:rPr>
        <w:t xml:space="preserve">- </w:t>
      </w:r>
      <w:r>
        <w:rPr>
          <w:b/>
          <w:bCs/>
          <w:color w:val="000000" w:themeColor="text1"/>
          <w:sz w:val="40"/>
          <w:szCs w:val="40"/>
        </w:rPr>
        <w:t xml:space="preserve">Summary </w:t>
      </w:r>
    </w:p>
    <w:p w:rsidR="00595433" w:rsidRPr="00A702F9" w:rsidRDefault="00A702F9" w:rsidP="008C27EB">
      <w:pPr>
        <w:jc w:val="center"/>
        <w:rPr>
          <w:b/>
          <w:bCs/>
          <w:color w:val="000000" w:themeColor="text1"/>
          <w:sz w:val="40"/>
          <w:szCs w:val="40"/>
        </w:rPr>
      </w:pPr>
      <w:r w:rsidRPr="00A702F9">
        <w:rPr>
          <w:rFonts w:hint="cs"/>
          <w:b/>
          <w:bCs/>
          <w:color w:val="000000" w:themeColor="text1"/>
          <w:sz w:val="40"/>
          <w:szCs w:val="40"/>
          <w:rtl/>
        </w:rPr>
        <w:t xml:space="preserve"> </w:t>
      </w:r>
      <w:r w:rsidR="008C27EB">
        <w:rPr>
          <w:b/>
          <w:bCs/>
          <w:color w:val="000000" w:themeColor="text1"/>
          <w:sz w:val="40"/>
          <w:szCs w:val="40"/>
        </w:rPr>
        <w:t>Gaza</w:t>
      </w:r>
      <w:r w:rsidRPr="00A702F9">
        <w:rPr>
          <w:b/>
          <w:bCs/>
          <w:color w:val="000000" w:themeColor="text1"/>
          <w:sz w:val="40"/>
          <w:szCs w:val="40"/>
        </w:rPr>
        <w:t xml:space="preserve"> Governorate</w:t>
      </w:r>
    </w:p>
    <w:p w:rsidR="00CA7BFF" w:rsidRDefault="00CA7BFF">
      <w:pPr>
        <w:rPr>
          <w:color w:val="000000" w:themeColor="text1"/>
        </w:rPr>
      </w:pPr>
    </w:p>
    <w:p w:rsidR="00CA7BFF" w:rsidRDefault="00CA7BFF">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595433" w:rsidRPr="003C25B4" w:rsidRDefault="00595433">
      <w:pPr>
        <w:rPr>
          <w:color w:val="000000" w:themeColor="text1"/>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A332C4" w:rsidRPr="00373260" w:rsidTr="00A332C4">
        <w:trPr>
          <w:trHeight w:val="1134"/>
        </w:trPr>
        <w:tc>
          <w:tcPr>
            <w:tcW w:w="4535" w:type="dxa"/>
            <w:vAlign w:val="center"/>
          </w:tcPr>
          <w:p w:rsidR="00A332C4" w:rsidRPr="00C12954" w:rsidRDefault="00A332C4" w:rsidP="00A332C4">
            <w:pPr>
              <w:rPr>
                <w:rFonts w:ascii="Arial" w:hAnsi="Arial" w:cs="Arial"/>
                <w:sz w:val="12"/>
                <w:szCs w:val="12"/>
              </w:rPr>
            </w:pPr>
          </w:p>
          <w:p w:rsidR="00A332C4" w:rsidRPr="00C423D7" w:rsidRDefault="00A332C4" w:rsidP="00A332C4">
            <w:r>
              <w:rPr>
                <w:noProof/>
              </w:rPr>
              <w:drawing>
                <wp:inline distT="0" distB="0" distL="0" distR="0">
                  <wp:extent cx="792000" cy="792000"/>
                  <wp:effectExtent l="19050" t="0" r="8100"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2000" cy="792000"/>
                          </a:xfrm>
                          <a:prstGeom prst="rect">
                            <a:avLst/>
                          </a:prstGeom>
                        </pic:spPr>
                      </pic:pic>
                    </a:graphicData>
                  </a:graphic>
                </wp:inline>
              </w:drawing>
            </w:r>
          </w:p>
        </w:tc>
        <w:tc>
          <w:tcPr>
            <w:tcW w:w="4537" w:type="dxa"/>
            <w:vAlign w:val="center"/>
          </w:tcPr>
          <w:p w:rsidR="00A332C4" w:rsidRPr="00373260" w:rsidRDefault="00A332C4" w:rsidP="00A332C4">
            <w:pPr>
              <w:pStyle w:val="Heading5"/>
              <w:jc w:val="right"/>
              <w:rPr>
                <w:rFonts w:eastAsia="Calibri"/>
                <w:b w:val="0"/>
                <w:bCs w:val="0"/>
                <w:sz w:val="10"/>
                <w:szCs w:val="10"/>
              </w:rPr>
            </w:pPr>
          </w:p>
          <w:p w:rsidR="00A332C4" w:rsidRPr="00C423D7" w:rsidRDefault="00A332C4" w:rsidP="00A332C4">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6"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900000" cy="329268"/>
                          </a:xfrm>
                          <a:prstGeom prst="rect">
                            <a:avLst/>
                          </a:prstGeom>
                        </pic:spPr>
                      </pic:pic>
                    </a:graphicData>
                  </a:graphic>
                </wp:inline>
              </w:drawing>
            </w:r>
          </w:p>
          <w:p w:rsidR="00A332C4" w:rsidRPr="00C423D7" w:rsidRDefault="00A332C4" w:rsidP="00A332C4">
            <w:pPr>
              <w:jc w:val="right"/>
              <w:rPr>
                <w:sz w:val="18"/>
                <w:szCs w:val="18"/>
              </w:rPr>
            </w:pPr>
          </w:p>
          <w:p w:rsidR="00A332C4" w:rsidRPr="003C25B4" w:rsidRDefault="00545ADD" w:rsidP="00545ADD">
            <w:pPr>
              <w:jc w:val="right"/>
              <w:rPr>
                <w:b/>
                <w:bCs/>
                <w:color w:val="000000" w:themeColor="text1"/>
                <w:sz w:val="28"/>
                <w:szCs w:val="28"/>
              </w:rPr>
            </w:pPr>
            <w:r>
              <w:rPr>
                <w:b/>
                <w:bCs/>
                <w:color w:val="000000" w:themeColor="text1"/>
                <w:sz w:val="28"/>
                <w:szCs w:val="28"/>
              </w:rPr>
              <w:t>February</w:t>
            </w:r>
            <w:r w:rsidR="00A332C4" w:rsidRPr="003C25B4">
              <w:rPr>
                <w:b/>
                <w:bCs/>
                <w:color w:val="000000" w:themeColor="text1"/>
                <w:sz w:val="28"/>
                <w:szCs w:val="28"/>
              </w:rPr>
              <w:t xml:space="preserve">, </w:t>
            </w:r>
            <w:r w:rsidR="00A332C4">
              <w:rPr>
                <w:b/>
                <w:bCs/>
                <w:color w:val="000000" w:themeColor="text1"/>
                <w:sz w:val="28"/>
                <w:szCs w:val="28"/>
              </w:rPr>
              <w:t>201</w:t>
            </w:r>
            <w:r>
              <w:rPr>
                <w:b/>
                <w:bCs/>
                <w:color w:val="000000" w:themeColor="text1"/>
                <w:sz w:val="28"/>
                <w:szCs w:val="28"/>
              </w:rPr>
              <w:t>9</w:t>
            </w:r>
          </w:p>
          <w:p w:rsidR="00A332C4" w:rsidRPr="00C423D7" w:rsidRDefault="00A332C4" w:rsidP="00A332C4">
            <w:pPr>
              <w:jc w:val="right"/>
              <w:rPr>
                <w:sz w:val="14"/>
                <w:szCs w:val="14"/>
                <w:rtl/>
              </w:rPr>
            </w:pPr>
          </w:p>
        </w:tc>
      </w:tr>
    </w:tbl>
    <w:p w:rsidR="00B91DA9" w:rsidRPr="003C25B4" w:rsidRDefault="00595433" w:rsidP="00B91DA9">
      <w:pPr>
        <w:jc w:val="lowKashida"/>
        <w:rPr>
          <w:rFonts w:cs="Traditional Arabic"/>
          <w:color w:val="000000" w:themeColor="text1"/>
        </w:rPr>
      </w:pPr>
      <w:r w:rsidRPr="003C25B4">
        <w:rPr>
          <w:color w:val="000000" w:themeColor="text1"/>
        </w:rPr>
        <w:br w:type="page"/>
      </w:r>
      <w:r w:rsidR="00B91DA9" w:rsidRPr="003C25B4">
        <w:rPr>
          <w:rFonts w:cs="Traditional Arabic"/>
          <w:color w:val="000000" w:themeColor="text1"/>
        </w:rPr>
        <w:lastRenderedPageBreak/>
        <w:t>PAGE NUMBERS OF ENGLISH TEXT ARE PRINTED IN SQUARE BRACKETS.</w:t>
      </w:r>
    </w:p>
    <w:p w:rsidR="00B91DA9" w:rsidRPr="003C25B4" w:rsidRDefault="00B91DA9" w:rsidP="00B91DA9">
      <w:pPr>
        <w:jc w:val="lowKashida"/>
        <w:rPr>
          <w:rFonts w:cs="Traditional Arabic"/>
          <w:color w:val="000000" w:themeColor="text1"/>
        </w:rPr>
      </w:pPr>
      <w:r w:rsidRPr="003C25B4">
        <w:rPr>
          <w:rFonts w:cs="Traditional Arabic"/>
          <w:color w:val="000000" w:themeColor="text1"/>
        </w:rPr>
        <w:t>TABLE</w:t>
      </w:r>
      <w:r w:rsidR="004910F6" w:rsidRPr="003C25B4">
        <w:rPr>
          <w:rFonts w:cs="Traditional Arabic"/>
          <w:color w:val="000000" w:themeColor="text1"/>
        </w:rPr>
        <w:t>S</w:t>
      </w:r>
      <w:r w:rsidRPr="003C25B4">
        <w:rPr>
          <w:rFonts w:cs="Traditional Arabic"/>
          <w:color w:val="000000" w:themeColor="text1"/>
        </w:rPr>
        <w:t xml:space="preserve"> ARE PRINTED IN ARABIC </w:t>
      </w:r>
      <w:r w:rsidR="004910F6" w:rsidRPr="003C25B4">
        <w:rPr>
          <w:rFonts w:cs="Traditional Arabic"/>
          <w:color w:val="000000" w:themeColor="text1"/>
        </w:rPr>
        <w:t>FORMAT</w:t>
      </w:r>
      <w:r w:rsidRPr="003C25B4">
        <w:rPr>
          <w:rFonts w:cs="Traditional Arabic"/>
          <w:color w:val="000000" w:themeColor="text1"/>
        </w:rPr>
        <w:t xml:space="preserve"> (FROM RIGHT TO LEFT).</w:t>
      </w:r>
    </w:p>
    <w:p w:rsidR="00595433" w:rsidRPr="003C25B4" w:rsidRDefault="00595433">
      <w:pPr>
        <w:rPr>
          <w:color w:val="000000" w:themeColor="text1"/>
        </w:rPr>
      </w:pPr>
    </w:p>
    <w:p w:rsidR="00595433" w:rsidRPr="003C25B4" w:rsidRDefault="00595433">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E1069B">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6" type="#_x0000_t202" style="position:absolute;margin-left:20pt;margin-top:-81.2pt;width:408.8pt;height:63pt;z-index:251657728" strokeweight="6pt">
            <v:stroke linestyle="thickBetweenThin"/>
            <v:textbox style="mso-next-textbox:#_x0000_s1026">
              <w:txbxContent>
                <w:p w:rsidR="00EA65E3" w:rsidRDefault="00EA65E3" w:rsidP="00B91DA9">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w:r>
    </w:p>
    <w:p w:rsidR="00595433" w:rsidRPr="003C25B4" w:rsidRDefault="00AB574F">
      <w:pPr>
        <w:rPr>
          <w:color w:val="000000" w:themeColor="text1"/>
        </w:rPr>
      </w:pPr>
      <w:r>
        <w:rPr>
          <w:color w:val="000000" w:themeColor="text1"/>
        </w:rPr>
        <w:t xml:space="preserve"> </w:t>
      </w:r>
    </w:p>
    <w:p w:rsidR="00595433" w:rsidRPr="003C25B4" w:rsidRDefault="00595433">
      <w:pPr>
        <w:rPr>
          <w:color w:val="000000" w:themeColor="text1"/>
        </w:rPr>
      </w:pPr>
    </w:p>
    <w:p w:rsidR="00595433" w:rsidRPr="003C25B4" w:rsidRDefault="00595433">
      <w:pPr>
        <w:rPr>
          <w:color w:val="000000" w:themeColor="text1"/>
        </w:rPr>
      </w:pPr>
    </w:p>
    <w:p w:rsidR="00595433" w:rsidRDefault="00595433"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Pr="003C25B4" w:rsidRDefault="00AB574F" w:rsidP="00434D44">
      <w:pPr>
        <w:jc w:val="cente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CE1599" w:rsidRPr="003C25B4" w:rsidRDefault="00CE1599">
      <w:pPr>
        <w:rPr>
          <w:rFonts w:cs="Traditional Arabic"/>
          <w:color w:val="000000" w:themeColor="text1"/>
        </w:rPr>
      </w:pPr>
    </w:p>
    <w:p w:rsidR="00CE1599" w:rsidRDefault="00CE1599">
      <w:pPr>
        <w:rPr>
          <w:rFonts w:cs="Traditional Arabic"/>
          <w:color w:val="000000" w:themeColor="text1"/>
        </w:rPr>
      </w:pPr>
    </w:p>
    <w:p w:rsidR="00F078A2" w:rsidRDefault="00F078A2">
      <w:pPr>
        <w:rPr>
          <w:rFonts w:cs="Traditional Arabic"/>
          <w:color w:val="000000" w:themeColor="text1"/>
        </w:rPr>
      </w:pPr>
    </w:p>
    <w:p w:rsidR="00B91DA9" w:rsidRPr="003C25B4" w:rsidRDefault="00B91DA9" w:rsidP="00EA62D1">
      <w:pPr>
        <w:snapToGrid w:val="0"/>
        <w:jc w:val="lowKashida"/>
        <w:rPr>
          <w:rFonts w:cs="Traditional Arabic"/>
          <w:color w:val="000000" w:themeColor="text1"/>
          <w:sz w:val="20"/>
          <w:szCs w:val="20"/>
        </w:rPr>
      </w:pPr>
      <w:r w:rsidRPr="003C25B4">
        <w:rPr>
          <w:rFonts w:hAnsi="Symbol" w:cs="Symbol"/>
          <w:color w:val="000000" w:themeColor="text1"/>
          <w:sz w:val="20"/>
          <w:szCs w:val="20"/>
        </w:rPr>
        <w:sym w:font="Symbol" w:char="00D3"/>
      </w:r>
      <w:r w:rsidR="00A36C56" w:rsidRPr="00A36C56">
        <w:rPr>
          <w:b/>
          <w:bCs/>
          <w:color w:val="000000" w:themeColor="text1"/>
          <w:sz w:val="28"/>
          <w:szCs w:val="28"/>
        </w:rPr>
        <w:t xml:space="preserve"> </w:t>
      </w:r>
      <w:r w:rsidR="00EA62D1">
        <w:rPr>
          <w:rFonts w:cs="Traditional Arabic"/>
          <w:color w:val="000000" w:themeColor="text1"/>
          <w:sz w:val="20"/>
          <w:szCs w:val="20"/>
          <w:lang w:val="en-AU"/>
        </w:rPr>
        <w:t>February</w:t>
      </w:r>
      <w:r w:rsidR="00A36C56" w:rsidRPr="003C25B4">
        <w:rPr>
          <w:rFonts w:cs="Traditional Arabic"/>
          <w:color w:val="000000" w:themeColor="text1"/>
          <w:sz w:val="20"/>
          <w:szCs w:val="20"/>
          <w:lang w:val="en-AU"/>
        </w:rPr>
        <w:t xml:space="preserve"> </w:t>
      </w:r>
      <w:r w:rsidR="00FB5B9A" w:rsidRPr="003C25B4">
        <w:rPr>
          <w:rFonts w:cs="Traditional Arabic"/>
          <w:color w:val="000000" w:themeColor="text1"/>
          <w:sz w:val="20"/>
          <w:szCs w:val="20"/>
          <w:lang w:val="en-AU"/>
        </w:rPr>
        <w:t>201</w:t>
      </w:r>
      <w:r w:rsidR="00EA62D1">
        <w:rPr>
          <w:rFonts w:cs="Traditional Arabic"/>
          <w:color w:val="000000" w:themeColor="text1"/>
          <w:sz w:val="20"/>
          <w:szCs w:val="20"/>
          <w:lang w:val="en-AU"/>
        </w:rPr>
        <w:t>9</w:t>
      </w:r>
      <w:r w:rsidRPr="003C25B4">
        <w:rPr>
          <w:rFonts w:cs="Traditional Arabic"/>
          <w:color w:val="000000" w:themeColor="text1"/>
          <w:sz w:val="20"/>
          <w:szCs w:val="20"/>
        </w:rPr>
        <w:t>.</w:t>
      </w:r>
    </w:p>
    <w:p w:rsidR="00B91DA9" w:rsidRPr="003C25B4" w:rsidRDefault="00B91DA9" w:rsidP="00B91DA9">
      <w:pPr>
        <w:snapToGrid w:val="0"/>
        <w:jc w:val="lowKashida"/>
        <w:rPr>
          <w:rFonts w:cs="Traditional Arabic"/>
          <w:b/>
          <w:bCs/>
          <w:color w:val="000000" w:themeColor="text1"/>
          <w:sz w:val="20"/>
          <w:szCs w:val="20"/>
        </w:rPr>
      </w:pPr>
      <w:r w:rsidRPr="003C25B4">
        <w:rPr>
          <w:rFonts w:cs="Traditional Arabic"/>
          <w:b/>
          <w:bCs/>
          <w:color w:val="000000" w:themeColor="text1"/>
          <w:sz w:val="20"/>
          <w:szCs w:val="20"/>
        </w:rPr>
        <w:t>All rights reserved</w:t>
      </w:r>
    </w:p>
    <w:p w:rsidR="00B91DA9" w:rsidRPr="003C25B4" w:rsidRDefault="00B91DA9" w:rsidP="00B91DA9">
      <w:pPr>
        <w:snapToGrid w:val="0"/>
        <w:jc w:val="lowKashida"/>
        <w:rPr>
          <w:rFonts w:cs="Traditional Arabic"/>
          <w:b/>
          <w:bCs/>
          <w:color w:val="000000" w:themeColor="text1"/>
          <w:sz w:val="20"/>
          <w:szCs w:val="20"/>
        </w:rPr>
      </w:pPr>
    </w:p>
    <w:p w:rsidR="00B91DA9" w:rsidRPr="003C25B4" w:rsidRDefault="00B4629A" w:rsidP="00B91DA9">
      <w:pPr>
        <w:snapToGrid w:val="0"/>
        <w:jc w:val="lowKashida"/>
        <w:rPr>
          <w:rFonts w:cs="Traditional Arabic"/>
          <w:b/>
          <w:bCs/>
          <w:color w:val="000000" w:themeColor="text1"/>
          <w:sz w:val="20"/>
          <w:szCs w:val="20"/>
        </w:rPr>
      </w:pPr>
      <w:r w:rsidRPr="003C25B4">
        <w:rPr>
          <w:b/>
          <w:bCs/>
          <w:color w:val="000000" w:themeColor="text1"/>
          <w:sz w:val="20"/>
          <w:szCs w:val="20"/>
        </w:rPr>
        <w:t>Citation</w:t>
      </w:r>
      <w:r w:rsidR="00B91DA9" w:rsidRPr="003C25B4">
        <w:rPr>
          <w:rFonts w:cs="Traditional Arabic"/>
          <w:b/>
          <w:bCs/>
          <w:color w:val="000000" w:themeColor="text1"/>
          <w:sz w:val="20"/>
          <w:szCs w:val="20"/>
        </w:rPr>
        <w:t>:</w:t>
      </w:r>
    </w:p>
    <w:p w:rsidR="00B91DA9" w:rsidRPr="003C25B4" w:rsidRDefault="00B91DA9" w:rsidP="00B91DA9">
      <w:pPr>
        <w:rPr>
          <w:rFonts w:cs="Traditional Arabic"/>
          <w:b/>
          <w:bCs/>
          <w:color w:val="000000" w:themeColor="text1"/>
          <w:sz w:val="16"/>
          <w:szCs w:val="16"/>
        </w:rPr>
      </w:pPr>
    </w:p>
    <w:p w:rsidR="00A65497" w:rsidRPr="00583ECC" w:rsidRDefault="00B91DA9" w:rsidP="00E312BC">
      <w:pPr>
        <w:rPr>
          <w:rFonts w:cs="Traditional Arabic"/>
          <w:i/>
          <w:iCs/>
          <w:color w:val="000000" w:themeColor="text1"/>
        </w:rPr>
      </w:pPr>
      <w:r w:rsidRPr="00583ECC">
        <w:rPr>
          <w:rFonts w:cs="Traditional Arabic"/>
          <w:b/>
          <w:bCs/>
          <w:color w:val="000000" w:themeColor="text1"/>
        </w:rPr>
        <w:t xml:space="preserve">Palestinian Central Bureau of Statistics, </w:t>
      </w:r>
      <w:r w:rsidR="00FB5B9A" w:rsidRPr="00583ECC">
        <w:rPr>
          <w:rFonts w:cs="Traditional Arabic"/>
          <w:b/>
          <w:bCs/>
          <w:color w:val="000000" w:themeColor="text1"/>
          <w:lang w:val="en-AU"/>
        </w:rPr>
        <w:t>201</w:t>
      </w:r>
      <w:r w:rsidR="00E312BC">
        <w:rPr>
          <w:rFonts w:cs="Traditional Arabic"/>
          <w:b/>
          <w:bCs/>
          <w:color w:val="000000" w:themeColor="text1"/>
          <w:lang w:val="en-AU"/>
        </w:rPr>
        <w:t>9</w:t>
      </w:r>
      <w:r w:rsidRPr="00583ECC">
        <w:rPr>
          <w:rFonts w:cs="Traditional Arabic"/>
          <w:b/>
          <w:bCs/>
          <w:color w:val="000000" w:themeColor="text1"/>
        </w:rPr>
        <w:t xml:space="preserve">.  </w:t>
      </w:r>
      <w:r w:rsidR="00583ECC" w:rsidRPr="00583ECC">
        <w:rPr>
          <w:i/>
          <w:iCs/>
        </w:rPr>
        <w:t>Population, Housing and Establishment</w:t>
      </w:r>
      <w:r w:rsidR="00F639FB">
        <w:rPr>
          <w:i/>
          <w:iCs/>
        </w:rPr>
        <w:t>s</w:t>
      </w:r>
      <w:r w:rsidR="00583ECC" w:rsidRPr="00583ECC">
        <w:rPr>
          <w:i/>
          <w:iCs/>
        </w:rPr>
        <w:t xml:space="preserve"> Census 2017</w:t>
      </w:r>
      <w:r w:rsidR="00583ECC">
        <w:t xml:space="preserve">: </w:t>
      </w:r>
      <w:r w:rsidR="0029356E" w:rsidRPr="00583ECC">
        <w:rPr>
          <w:rFonts w:cs="Traditional Arabic"/>
          <w:i/>
          <w:iCs/>
          <w:color w:val="000000" w:themeColor="text1"/>
        </w:rPr>
        <w:t xml:space="preserve">Census Final Results </w:t>
      </w:r>
      <w:r w:rsidR="00A702F9">
        <w:rPr>
          <w:rFonts w:cs="Traditional Arabic"/>
          <w:i/>
          <w:iCs/>
          <w:color w:val="000000" w:themeColor="text1"/>
        </w:rPr>
        <w:t>–</w:t>
      </w:r>
      <w:r w:rsidR="002D1295">
        <w:rPr>
          <w:rFonts w:cs="Traditional Arabic"/>
          <w:i/>
          <w:iCs/>
          <w:color w:val="000000" w:themeColor="text1"/>
        </w:rPr>
        <w:t xml:space="preserve"> </w:t>
      </w:r>
      <w:r w:rsidR="0029356E" w:rsidRPr="00583ECC">
        <w:rPr>
          <w:rFonts w:cs="Traditional Arabic"/>
          <w:i/>
          <w:iCs/>
          <w:color w:val="000000" w:themeColor="text1"/>
        </w:rPr>
        <w:t>Summary</w:t>
      </w:r>
      <w:r w:rsidR="00A702F9">
        <w:rPr>
          <w:rFonts w:cs="Traditional Arabic" w:hint="cs"/>
          <w:i/>
          <w:iCs/>
          <w:color w:val="000000" w:themeColor="text1"/>
          <w:rtl/>
        </w:rPr>
        <w:t xml:space="preserve"> </w:t>
      </w:r>
      <w:r w:rsidR="00A702F9">
        <w:rPr>
          <w:rFonts w:cs="Traditional Arabic"/>
          <w:i/>
          <w:iCs/>
          <w:color w:val="000000" w:themeColor="text1"/>
        </w:rPr>
        <w:t xml:space="preserve"> – </w:t>
      </w:r>
      <w:r w:rsidR="00283AFC">
        <w:rPr>
          <w:rFonts w:cs="Traditional Arabic"/>
          <w:i/>
          <w:iCs/>
        </w:rPr>
        <w:t>Gaza</w:t>
      </w:r>
      <w:r w:rsidR="00A702F9">
        <w:rPr>
          <w:rFonts w:cs="Traditional Arabic"/>
          <w:i/>
          <w:iCs/>
          <w:color w:val="000000" w:themeColor="text1"/>
        </w:rPr>
        <w:t xml:space="preserve"> Governorate.</w:t>
      </w:r>
      <w:r w:rsidR="0029356E" w:rsidRPr="00583ECC">
        <w:rPr>
          <w:rFonts w:cs="Traditional Arabic"/>
          <w:i/>
          <w:iCs/>
          <w:color w:val="000000" w:themeColor="text1"/>
        </w:rPr>
        <w:t xml:space="preserve"> </w:t>
      </w:r>
      <w:r w:rsidR="00583ECC">
        <w:rPr>
          <w:rFonts w:cs="Traditional Arabic"/>
          <w:i/>
          <w:iCs/>
          <w:color w:val="000000" w:themeColor="text1"/>
        </w:rPr>
        <w:tab/>
      </w:r>
    </w:p>
    <w:p w:rsidR="00B91DA9" w:rsidRPr="003C25B4" w:rsidRDefault="0029356E" w:rsidP="0029356E">
      <w:pPr>
        <w:rPr>
          <w:rFonts w:cs="Traditional Arabic"/>
          <w:i/>
          <w:iCs/>
          <w:color w:val="000000" w:themeColor="text1"/>
        </w:rPr>
      </w:pPr>
      <w:r>
        <w:rPr>
          <w:rFonts w:cs="Traditional Arabic"/>
          <w:i/>
          <w:iCs/>
          <w:color w:val="000000" w:themeColor="text1"/>
        </w:rPr>
        <w:t xml:space="preserve"> </w:t>
      </w:r>
      <w:r w:rsidR="00B91DA9" w:rsidRPr="003C25B4">
        <w:rPr>
          <w:rFonts w:cs="Traditional Arabic"/>
          <w:color w:val="000000" w:themeColor="text1"/>
        </w:rPr>
        <w:t>Ramallah - Palestine.</w:t>
      </w:r>
    </w:p>
    <w:p w:rsidR="00B91DA9" w:rsidRPr="003C25B4" w:rsidRDefault="00B91DA9" w:rsidP="00B91DA9">
      <w:pPr>
        <w:rPr>
          <w:color w:val="000000" w:themeColor="text1"/>
          <w:sz w:val="20"/>
          <w:szCs w:val="20"/>
        </w:rPr>
      </w:pPr>
    </w:p>
    <w:p w:rsidR="00B91DA9" w:rsidRPr="003C25B4" w:rsidRDefault="00B91DA9" w:rsidP="00B91DA9">
      <w:pPr>
        <w:rPr>
          <w:color w:val="000000" w:themeColor="text1"/>
          <w:sz w:val="20"/>
          <w:szCs w:val="20"/>
        </w:rPr>
      </w:pPr>
      <w:r w:rsidRPr="003C25B4">
        <w:rPr>
          <w:color w:val="000000" w:themeColor="text1"/>
          <w:sz w:val="20"/>
          <w:szCs w:val="20"/>
        </w:rPr>
        <w:t>All correspondence should</w:t>
      </w:r>
      <w:r w:rsidRPr="003C25B4">
        <w:rPr>
          <w:color w:val="000000" w:themeColor="text1"/>
          <w:sz w:val="20"/>
          <w:szCs w:val="20"/>
          <w:rtl/>
        </w:rPr>
        <w:t xml:space="preserve"> </w:t>
      </w:r>
      <w:r w:rsidRPr="003C25B4">
        <w:rPr>
          <w:color w:val="000000" w:themeColor="text1"/>
          <w:sz w:val="20"/>
          <w:szCs w:val="20"/>
        </w:rPr>
        <w:t>be directed to</w:t>
      </w:r>
      <w:r w:rsidRPr="003C25B4">
        <w:rPr>
          <w:color w:val="000000" w:themeColor="text1"/>
          <w:sz w:val="20"/>
          <w:szCs w:val="20"/>
          <w:rtl/>
        </w:rPr>
        <w:t>:</w:t>
      </w:r>
    </w:p>
    <w:p w:rsidR="00B91DA9" w:rsidRPr="003C25B4" w:rsidRDefault="00B91DA9" w:rsidP="00B91DA9">
      <w:pPr>
        <w:rPr>
          <w:b/>
          <w:bCs/>
          <w:color w:val="000000" w:themeColor="text1"/>
          <w:sz w:val="20"/>
          <w:szCs w:val="20"/>
        </w:rPr>
      </w:pPr>
      <w:r w:rsidRPr="003C25B4">
        <w:rPr>
          <w:b/>
          <w:bCs/>
          <w:color w:val="000000" w:themeColor="text1"/>
          <w:sz w:val="20"/>
          <w:szCs w:val="20"/>
        </w:rPr>
        <w:t>Palestinian Central Bureau of Statistics</w:t>
      </w:r>
    </w:p>
    <w:p w:rsidR="00B91DA9" w:rsidRPr="003C25B4" w:rsidRDefault="00B91DA9" w:rsidP="00CE1599">
      <w:pPr>
        <w:rPr>
          <w:color w:val="000000" w:themeColor="text1"/>
          <w:sz w:val="20"/>
          <w:szCs w:val="20"/>
        </w:rPr>
      </w:pPr>
      <w:r w:rsidRPr="003C25B4">
        <w:rPr>
          <w:b/>
          <w:bCs/>
          <w:color w:val="000000" w:themeColor="text1"/>
          <w:sz w:val="20"/>
          <w:szCs w:val="20"/>
        </w:rPr>
        <w:t>P.</w:t>
      </w:r>
      <w:r w:rsidR="004910F6" w:rsidRPr="003C25B4">
        <w:rPr>
          <w:b/>
          <w:bCs/>
          <w:color w:val="000000" w:themeColor="text1"/>
          <w:sz w:val="20"/>
          <w:szCs w:val="20"/>
        </w:rPr>
        <w:t xml:space="preserve"> </w:t>
      </w:r>
      <w:r w:rsidRPr="003C25B4">
        <w:rPr>
          <w:b/>
          <w:bCs/>
          <w:color w:val="000000" w:themeColor="text1"/>
          <w:sz w:val="20"/>
          <w:szCs w:val="20"/>
        </w:rPr>
        <w:t>O.</w:t>
      </w:r>
      <w:r w:rsidR="004910F6" w:rsidRPr="003C25B4">
        <w:rPr>
          <w:b/>
          <w:bCs/>
          <w:color w:val="000000" w:themeColor="text1"/>
          <w:sz w:val="20"/>
          <w:szCs w:val="20"/>
        </w:rPr>
        <w:t xml:space="preserve"> </w:t>
      </w:r>
      <w:r w:rsidRPr="003C25B4">
        <w:rPr>
          <w:b/>
          <w:bCs/>
          <w:color w:val="000000" w:themeColor="text1"/>
          <w:sz w:val="20"/>
          <w:szCs w:val="20"/>
        </w:rPr>
        <w:t>Box 1647,</w:t>
      </w:r>
      <w:r w:rsidRPr="003C25B4">
        <w:rPr>
          <w:rFonts w:ascii="Arial" w:hAnsi="Arial" w:cs="Arial"/>
          <w:color w:val="000000" w:themeColor="text1"/>
          <w:sz w:val="20"/>
          <w:szCs w:val="20"/>
        </w:rPr>
        <w:t xml:space="preserve"> </w:t>
      </w:r>
      <w:r w:rsidRPr="003C25B4">
        <w:rPr>
          <w:color w:val="000000" w:themeColor="text1"/>
          <w:sz w:val="20"/>
          <w:szCs w:val="20"/>
        </w:rPr>
        <w:t xml:space="preserve">Ramallah </w:t>
      </w:r>
      <w:r w:rsidR="004910F6" w:rsidRPr="003C25B4">
        <w:rPr>
          <w:color w:val="000000" w:themeColor="text1"/>
          <w:sz w:val="20"/>
          <w:szCs w:val="20"/>
        </w:rPr>
        <w:t>–</w:t>
      </w:r>
      <w:r w:rsidRPr="003C25B4">
        <w:rPr>
          <w:color w:val="000000" w:themeColor="text1"/>
          <w:sz w:val="20"/>
          <w:szCs w:val="20"/>
        </w:rPr>
        <w:t xml:space="preserve"> Palestine</w:t>
      </w:r>
      <w:r w:rsidR="004910F6" w:rsidRPr="003C25B4">
        <w:rPr>
          <w:color w:val="000000" w:themeColor="text1"/>
          <w:sz w:val="20"/>
          <w:szCs w:val="20"/>
        </w:rPr>
        <w:t>.</w:t>
      </w:r>
      <w:r w:rsidRPr="003C25B4">
        <w:rPr>
          <w:color w:val="000000" w:themeColor="text1"/>
          <w:sz w:val="20"/>
          <w:szCs w:val="20"/>
        </w:rPr>
        <w:t xml:space="preserve"> </w:t>
      </w:r>
    </w:p>
    <w:p w:rsidR="00CE1599" w:rsidRPr="003C25B4" w:rsidRDefault="00B91DA9" w:rsidP="00CE1599">
      <w:pPr>
        <w:rPr>
          <w:color w:val="000000" w:themeColor="text1"/>
          <w:sz w:val="20"/>
          <w:szCs w:val="20"/>
          <w:lang w:eastAsia="fr-FR"/>
        </w:rPr>
      </w:pPr>
      <w:r w:rsidRPr="003C25B4">
        <w:rPr>
          <w:color w:val="000000" w:themeColor="text1"/>
          <w:sz w:val="20"/>
          <w:szCs w:val="20"/>
          <w:lang w:eastAsia="fr-FR"/>
        </w:rPr>
        <w:t xml:space="preserve">Tel: </w:t>
      </w:r>
      <w:r w:rsidR="00CE1599" w:rsidRPr="003C25B4">
        <w:rPr>
          <w:color w:val="000000" w:themeColor="text1"/>
          <w:sz w:val="20"/>
        </w:rPr>
        <w:t>(970/972) 2 2982700</w:t>
      </w:r>
    </w:p>
    <w:p w:rsidR="00CE1599" w:rsidRPr="003C25B4" w:rsidRDefault="00B91DA9" w:rsidP="00CE1599">
      <w:pPr>
        <w:rPr>
          <w:color w:val="000000" w:themeColor="text1"/>
          <w:sz w:val="20"/>
          <w:szCs w:val="20"/>
        </w:rPr>
      </w:pPr>
      <w:r w:rsidRPr="003C25B4">
        <w:rPr>
          <w:color w:val="000000" w:themeColor="text1"/>
          <w:sz w:val="20"/>
          <w:szCs w:val="20"/>
          <w:lang w:eastAsia="fr-FR"/>
        </w:rPr>
        <w:t xml:space="preserve">Fax: </w:t>
      </w:r>
      <w:r w:rsidR="00CE1599" w:rsidRPr="003C25B4">
        <w:rPr>
          <w:color w:val="000000" w:themeColor="text1"/>
          <w:sz w:val="20"/>
        </w:rPr>
        <w:t>(970/972) 2 2982710</w:t>
      </w:r>
    </w:p>
    <w:p w:rsidR="00B91DA9" w:rsidRPr="003C25B4" w:rsidRDefault="00B91DA9" w:rsidP="00CE1599">
      <w:pPr>
        <w:rPr>
          <w:color w:val="000000" w:themeColor="text1"/>
          <w:sz w:val="20"/>
          <w:szCs w:val="20"/>
          <w:rtl/>
        </w:rPr>
      </w:pPr>
      <w:r w:rsidRPr="003C25B4">
        <w:rPr>
          <w:color w:val="000000" w:themeColor="text1"/>
          <w:sz w:val="20"/>
          <w:szCs w:val="20"/>
        </w:rPr>
        <w:t>Toll Free:1800300300</w:t>
      </w:r>
    </w:p>
    <w:p w:rsidR="00B91DA9" w:rsidRPr="003C25B4" w:rsidRDefault="00B91DA9" w:rsidP="00B91DA9">
      <w:pPr>
        <w:rPr>
          <w:color w:val="000000" w:themeColor="text1"/>
          <w:sz w:val="20"/>
          <w:szCs w:val="20"/>
        </w:rPr>
      </w:pPr>
      <w:r w:rsidRPr="003C25B4">
        <w:rPr>
          <w:color w:val="000000" w:themeColor="text1"/>
          <w:sz w:val="20"/>
          <w:szCs w:val="20"/>
          <w:lang w:eastAsia="fr-FR"/>
        </w:rPr>
        <w:t>E-Mail</w:t>
      </w:r>
      <w:r w:rsidRPr="003C25B4">
        <w:rPr>
          <w:color w:val="000000" w:themeColor="text1"/>
          <w:sz w:val="20"/>
          <w:szCs w:val="20"/>
          <w:rtl/>
        </w:rPr>
        <w:t xml:space="preserve">: </w:t>
      </w:r>
      <w:r w:rsidRPr="003C25B4">
        <w:rPr>
          <w:color w:val="000000" w:themeColor="text1"/>
          <w:sz w:val="20"/>
          <w:szCs w:val="20"/>
          <w:lang w:eastAsia="fr-FR"/>
        </w:rPr>
        <w:t>diwan@pcbs.gov.ps</w:t>
      </w:r>
    </w:p>
    <w:p w:rsidR="009937BA" w:rsidRDefault="00B91DA9" w:rsidP="00807C2A">
      <w:pPr>
        <w:pStyle w:val="BlockText"/>
        <w:ind w:left="0" w:right="567"/>
        <w:jc w:val="left"/>
        <w:rPr>
          <w:b/>
          <w:bCs/>
          <w:color w:val="000000" w:themeColor="text1"/>
          <w:sz w:val="20"/>
        </w:rPr>
      </w:pPr>
      <w:r w:rsidRPr="003C25B4">
        <w:rPr>
          <w:color w:val="000000" w:themeColor="text1"/>
          <w:sz w:val="20"/>
          <w:szCs w:val="16"/>
        </w:rPr>
        <w:t>Web</w:t>
      </w:r>
      <w:r w:rsidR="004910F6" w:rsidRPr="003C25B4">
        <w:rPr>
          <w:color w:val="000000" w:themeColor="text1"/>
          <w:sz w:val="20"/>
          <w:szCs w:val="16"/>
        </w:rPr>
        <w:t>s</w:t>
      </w:r>
      <w:r w:rsidRPr="003C25B4">
        <w:rPr>
          <w:color w:val="000000" w:themeColor="text1"/>
          <w:sz w:val="20"/>
          <w:szCs w:val="16"/>
        </w:rPr>
        <w:t>ite:  http://www.pcbs.gov.ps</w:t>
      </w:r>
      <w:r w:rsidRPr="003C25B4">
        <w:rPr>
          <w:b/>
          <w:bCs/>
          <w:color w:val="000000" w:themeColor="text1"/>
          <w:sz w:val="22"/>
          <w:szCs w:val="22"/>
        </w:rPr>
        <w:t xml:space="preserve"> </w:t>
      </w:r>
      <w:r w:rsidR="00995DDF" w:rsidRPr="003C25B4">
        <w:rPr>
          <w:b/>
          <w:bCs/>
          <w:color w:val="000000" w:themeColor="text1"/>
          <w:sz w:val="22"/>
          <w:szCs w:val="22"/>
        </w:rPr>
        <w:t xml:space="preserve">                                                                 </w:t>
      </w:r>
      <w:r w:rsidR="00995DDF" w:rsidRPr="003C25B4">
        <w:rPr>
          <w:b/>
          <w:bCs/>
          <w:color w:val="000000" w:themeColor="text1"/>
          <w:sz w:val="20"/>
        </w:rPr>
        <w:t>Reference ID</w:t>
      </w:r>
      <w:r w:rsidR="00995DDF" w:rsidRPr="001E010A">
        <w:rPr>
          <w:b/>
          <w:bCs/>
          <w:color w:val="000000" w:themeColor="text1"/>
          <w:sz w:val="20"/>
        </w:rPr>
        <w:t>:</w:t>
      </w:r>
      <w:r w:rsidR="00A1224B" w:rsidRPr="001E010A">
        <w:rPr>
          <w:b/>
          <w:bCs/>
          <w:color w:val="000000" w:themeColor="text1"/>
          <w:sz w:val="20"/>
        </w:rPr>
        <w:t xml:space="preserve"> </w:t>
      </w:r>
      <w:r w:rsidR="00807C2A" w:rsidRPr="001E010A">
        <w:rPr>
          <w:rFonts w:ascii="Simplified Arabic" w:hAnsi="Simplified Arabic" w:cs="Simplified Arabic"/>
          <w:b/>
          <w:bCs/>
          <w:sz w:val="20"/>
        </w:rPr>
        <w:t>2408</w:t>
      </w:r>
    </w:p>
    <w:p w:rsidR="00C05BA2" w:rsidRDefault="00C05BA2" w:rsidP="00807C2A">
      <w:pPr>
        <w:pStyle w:val="BlockText"/>
        <w:ind w:left="0" w:right="567"/>
        <w:jc w:val="left"/>
        <w:rPr>
          <w:b/>
          <w:bCs/>
          <w:color w:val="000000" w:themeColor="text1"/>
          <w:sz w:val="20"/>
        </w:rPr>
      </w:pPr>
    </w:p>
    <w:p w:rsidR="00E243C3" w:rsidRDefault="00C05BA2" w:rsidP="00A702F9">
      <w:pPr>
        <w:pStyle w:val="BlockText"/>
        <w:ind w:left="0" w:right="567"/>
        <w:jc w:val="left"/>
        <w:rPr>
          <w:b/>
          <w:bCs/>
          <w:color w:val="000000" w:themeColor="text1"/>
          <w:sz w:val="20"/>
        </w:rPr>
      </w:pPr>
      <w:r>
        <w:rPr>
          <w:b/>
          <w:bCs/>
          <w:color w:val="000000"/>
          <w:sz w:val="20"/>
        </w:rPr>
        <w:t xml:space="preserve">Printing of this report was funded by Deutsche </w:t>
      </w:r>
      <w:proofErr w:type="spellStart"/>
      <w:r>
        <w:rPr>
          <w:b/>
          <w:bCs/>
          <w:color w:val="000000"/>
          <w:sz w:val="20"/>
        </w:rPr>
        <w:t>Gesellschaft</w:t>
      </w:r>
      <w:proofErr w:type="spellEnd"/>
      <w:r>
        <w:rPr>
          <w:b/>
          <w:bCs/>
          <w:color w:val="000000"/>
          <w:sz w:val="20"/>
        </w:rPr>
        <w:t xml:space="preserve"> </w:t>
      </w:r>
      <w:proofErr w:type="spellStart"/>
      <w:r>
        <w:rPr>
          <w:b/>
          <w:bCs/>
          <w:color w:val="000000"/>
          <w:sz w:val="20"/>
        </w:rPr>
        <w:t>für</w:t>
      </w:r>
      <w:proofErr w:type="spellEnd"/>
      <w:r>
        <w:rPr>
          <w:b/>
          <w:bCs/>
          <w:color w:val="000000"/>
          <w:sz w:val="20"/>
        </w:rPr>
        <w:t xml:space="preserve"> </w:t>
      </w:r>
      <w:proofErr w:type="spellStart"/>
      <w:r>
        <w:rPr>
          <w:b/>
          <w:bCs/>
          <w:color w:val="000000"/>
          <w:sz w:val="20"/>
        </w:rPr>
        <w:t>Internationale</w:t>
      </w:r>
      <w:proofErr w:type="spellEnd"/>
      <w:r>
        <w:rPr>
          <w:b/>
          <w:bCs/>
          <w:color w:val="000000"/>
          <w:sz w:val="20"/>
        </w:rPr>
        <w:t xml:space="preserve"> </w:t>
      </w:r>
      <w:proofErr w:type="spellStart"/>
      <w:r>
        <w:rPr>
          <w:b/>
          <w:bCs/>
          <w:color w:val="000000"/>
          <w:sz w:val="20"/>
        </w:rPr>
        <w:t>Zusammenarbeit</w:t>
      </w:r>
      <w:proofErr w:type="spellEnd"/>
      <w:r>
        <w:rPr>
          <w:b/>
          <w:bCs/>
          <w:color w:val="000000"/>
          <w:sz w:val="20"/>
        </w:rPr>
        <w:t xml:space="preserve"> (GIZ) GmbH</w:t>
      </w:r>
    </w:p>
    <w:p w:rsidR="00CA4B8A" w:rsidRDefault="00283AFC" w:rsidP="00364CDA">
      <w:pPr>
        <w:pStyle w:val="BlockText"/>
        <w:tabs>
          <w:tab w:val="clear" w:pos="8647"/>
        </w:tabs>
        <w:ind w:left="0" w:right="-2"/>
        <w:jc w:val="center"/>
        <w:rPr>
          <w:b/>
          <w:bCs/>
          <w:color w:val="000000" w:themeColor="text1"/>
          <w:sz w:val="28"/>
          <w:szCs w:val="28"/>
        </w:rPr>
      </w:pPr>
      <w:r>
        <w:rPr>
          <w:b/>
          <w:bCs/>
          <w:noProof/>
          <w:color w:val="000000" w:themeColor="text1"/>
          <w:sz w:val="28"/>
          <w:szCs w:val="28"/>
          <w:lang w:eastAsia="en-US"/>
        </w:rPr>
        <w:lastRenderedPageBreak/>
        <w:drawing>
          <wp:anchor distT="0" distB="0" distL="114300" distR="114300" simplePos="0" relativeHeight="251658752" behindDoc="0" locked="0" layoutInCell="1" allowOverlap="1">
            <wp:simplePos x="0" y="0"/>
            <wp:positionH relativeFrom="margin">
              <wp:align>center</wp:align>
            </wp:positionH>
            <wp:positionV relativeFrom="margin">
              <wp:align>center</wp:align>
            </wp:positionV>
            <wp:extent cx="7263765" cy="8980170"/>
            <wp:effectExtent l="19050" t="0" r="0" b="0"/>
            <wp:wrapSquare wrapText="bothSides"/>
            <wp:docPr id="10" name="Picture 2" descr="G:\تعداد عام 2017\03 التعداد العام 2017\01 تقارير التعداد\ملخصات المحافظات\محافظة غزة\محافظة غزة_E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تعداد عام 2017\03 التعداد العام 2017\01 تقارير التعداد\ملخصات المحافظات\محافظة غزة\محافظة غزة_Eng.jpg"/>
                    <pic:cNvPicPr>
                      <a:picLocks noChangeAspect="1" noChangeArrowheads="1"/>
                    </pic:cNvPicPr>
                  </pic:nvPicPr>
                  <pic:blipFill>
                    <a:blip r:embed="rId12" cstate="print"/>
                    <a:srcRect/>
                    <a:stretch>
                      <a:fillRect/>
                    </a:stretch>
                  </pic:blipFill>
                  <pic:spPr bwMode="auto">
                    <a:xfrm>
                      <a:off x="0" y="0"/>
                      <a:ext cx="7263765" cy="8980170"/>
                    </a:xfrm>
                    <a:prstGeom prst="rect">
                      <a:avLst/>
                    </a:prstGeom>
                    <a:noFill/>
                    <a:ln w="9525">
                      <a:noFill/>
                      <a:miter lim="800000"/>
                      <a:headEnd/>
                      <a:tailEnd/>
                    </a:ln>
                  </pic:spPr>
                </pic:pic>
              </a:graphicData>
            </a:graphic>
          </wp:anchor>
        </w:drawing>
      </w:r>
      <w:r w:rsidR="0081477E" w:rsidRPr="003C25B4">
        <w:rPr>
          <w:b/>
          <w:bCs/>
          <w:color w:val="000000" w:themeColor="text1"/>
          <w:sz w:val="28"/>
          <w:szCs w:val="28"/>
        </w:rPr>
        <w:br w:type="page"/>
      </w:r>
    </w:p>
    <w:p w:rsidR="00CA4B8A" w:rsidRDefault="00CA4B8A">
      <w:pPr>
        <w:rPr>
          <w:rFonts w:cs="Traditional Arabic"/>
          <w:b/>
          <w:bCs/>
          <w:color w:val="000000" w:themeColor="text1"/>
          <w:sz w:val="28"/>
          <w:szCs w:val="28"/>
          <w:lang w:eastAsia="ar-SA"/>
        </w:rPr>
      </w:pPr>
      <w:r>
        <w:rPr>
          <w:b/>
          <w:bCs/>
          <w:color w:val="000000" w:themeColor="text1"/>
          <w:sz w:val="28"/>
          <w:szCs w:val="28"/>
        </w:rPr>
        <w:lastRenderedPageBreak/>
        <w:br w:type="page"/>
      </w:r>
    </w:p>
    <w:p w:rsidR="0081477E" w:rsidRPr="000B289A" w:rsidRDefault="0081477E" w:rsidP="00A332C4">
      <w:pPr>
        <w:pStyle w:val="BlockText"/>
        <w:tabs>
          <w:tab w:val="clear" w:pos="8647"/>
        </w:tabs>
        <w:ind w:left="0" w:right="-2"/>
        <w:jc w:val="center"/>
        <w:rPr>
          <w:b/>
          <w:bCs/>
          <w:color w:val="000000" w:themeColor="text1"/>
          <w:sz w:val="22"/>
          <w:szCs w:val="22"/>
        </w:rPr>
      </w:pPr>
      <w:r w:rsidRPr="003C25B4">
        <w:rPr>
          <w:b/>
          <w:bCs/>
          <w:color w:val="000000" w:themeColor="text1"/>
          <w:sz w:val="28"/>
          <w:szCs w:val="28"/>
        </w:rPr>
        <w:lastRenderedPageBreak/>
        <w:t>Acknowledgment</w:t>
      </w:r>
    </w:p>
    <w:p w:rsidR="0081477E" w:rsidRPr="003C25B4" w:rsidRDefault="0081477E" w:rsidP="0081477E">
      <w:pPr>
        <w:jc w:val="center"/>
        <w:rPr>
          <w:b/>
          <w:bCs/>
          <w:color w:val="000000" w:themeColor="text1"/>
        </w:rPr>
      </w:pPr>
    </w:p>
    <w:p w:rsidR="008A4BBB" w:rsidRPr="008A4BBB" w:rsidRDefault="008A4BBB" w:rsidP="00745872">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745872">
        <w:rPr>
          <w:rFonts w:cs="Simplified Arabic"/>
          <w:color w:val="000000"/>
        </w:rPr>
        <w:t>crew leaders</w:t>
      </w:r>
      <w:r w:rsidRPr="008A4BBB">
        <w:rPr>
          <w:rFonts w:cs="Simplified Arabic"/>
          <w:color w:val="000000"/>
        </w:rPr>
        <w:t xml:space="preserve"> and enumerators. PCBS thanks all of the committees and teams of the Census.</w:t>
      </w:r>
    </w:p>
    <w:p w:rsidR="008A4BBB" w:rsidRPr="00A332C4" w:rsidRDefault="008A4BBB" w:rsidP="008A4BBB">
      <w:pPr>
        <w:ind w:left="-2"/>
        <w:jc w:val="lowKashida"/>
        <w:rPr>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332C4" w:rsidRDefault="00235DE1" w:rsidP="00235DE1">
      <w:pPr>
        <w:ind w:left="-2"/>
        <w:jc w:val="lowKashida"/>
        <w:rPr>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332C4" w:rsidRDefault="00235DE1" w:rsidP="00235DE1">
      <w:pPr>
        <w:ind w:left="-2"/>
        <w:jc w:val="lowKashida"/>
        <w:rPr>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A332C4" w:rsidRDefault="008A4BBB" w:rsidP="008A4BBB">
      <w:pPr>
        <w:ind w:left="-2"/>
        <w:jc w:val="lowKashida"/>
        <w:rPr>
          <w:color w:val="000000"/>
          <w:rtl/>
        </w:rPr>
      </w:pPr>
    </w:p>
    <w:p w:rsidR="008A4BBB" w:rsidRPr="008A4BBB" w:rsidRDefault="008A4BBB" w:rsidP="007768B0">
      <w:pPr>
        <w:ind w:left="-2"/>
        <w:jc w:val="lowKashida"/>
        <w:rPr>
          <w:rFonts w:cs="Simplified Arabic"/>
          <w:b/>
          <w:bCs/>
          <w:color w:val="000000"/>
          <w:rtl/>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w:t>
      </w:r>
      <w:r w:rsidR="007768B0">
        <w:rPr>
          <w:rFonts w:cs="Simplified Arabic"/>
          <w:color w:val="000000"/>
        </w:rPr>
        <w:t>t</w:t>
      </w:r>
      <w:r w:rsidRPr="008A4BBB">
        <w:rPr>
          <w:rFonts w:cs="Simplified Arabic"/>
          <w:color w:val="000000"/>
        </w:rPr>
        <w: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proofErr w:type="spellStart"/>
      <w:r w:rsidR="00582FD9">
        <w:rPr>
          <w:rFonts w:cs="Simplified Arabic"/>
          <w:color w:val="000000"/>
        </w:rPr>
        <w:t>Ooredoo</w:t>
      </w:r>
      <w:proofErr w:type="spellEnd"/>
      <w:r w:rsidR="00582FD9" w:rsidRPr="008A4BBB">
        <w:rPr>
          <w:rFonts w:cs="Simplified Arabic"/>
          <w:color w:val="000000"/>
        </w:rPr>
        <w:t xml:space="preserve"> </w:t>
      </w:r>
      <w:r w:rsidRPr="008A4BBB">
        <w:rPr>
          <w:rFonts w:cs="Simplified Arabic"/>
          <w:color w:val="000000"/>
        </w:rPr>
        <w:t>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3E0CD9" w:rsidRDefault="003E0CD9">
      <w:pPr>
        <w:rPr>
          <w:b/>
          <w:bCs/>
          <w:color w:val="000000" w:themeColor="text1"/>
          <w:sz w:val="28"/>
          <w:szCs w:val="28"/>
        </w:rPr>
      </w:pPr>
      <w:r>
        <w:rPr>
          <w:b/>
          <w:bCs/>
          <w:color w:val="000000" w:themeColor="text1"/>
          <w:sz w:val="28"/>
          <w:szCs w:val="28"/>
        </w:rPr>
        <w:br w:type="page"/>
      </w:r>
    </w:p>
    <w:p w:rsidR="003764AF" w:rsidRPr="003C25B4" w:rsidRDefault="003764AF" w:rsidP="00B4629A">
      <w:pPr>
        <w:autoSpaceDE w:val="0"/>
        <w:autoSpaceDN w:val="0"/>
        <w:adjustRightInd w:val="0"/>
        <w:jc w:val="center"/>
        <w:rPr>
          <w:color w:val="000000" w:themeColor="text1"/>
        </w:rPr>
      </w:pPr>
      <w:r w:rsidRPr="003C25B4">
        <w:rPr>
          <w:b/>
          <w:bCs/>
          <w:color w:val="000000" w:themeColor="text1"/>
          <w:sz w:val="28"/>
          <w:szCs w:val="28"/>
        </w:rPr>
        <w:lastRenderedPageBreak/>
        <w:br w:type="page"/>
      </w:r>
      <w:r w:rsidR="00254956" w:rsidRPr="003C25B4">
        <w:rPr>
          <w:b/>
          <w:bCs/>
          <w:color w:val="000000" w:themeColor="text1"/>
          <w:sz w:val="28"/>
          <w:szCs w:val="28"/>
        </w:rPr>
        <w:lastRenderedPageBreak/>
        <w:t xml:space="preserve">Work </w:t>
      </w:r>
      <w:r w:rsidRPr="003C25B4">
        <w:rPr>
          <w:b/>
          <w:bCs/>
          <w:color w:val="000000" w:themeColor="text1"/>
          <w:sz w:val="28"/>
          <w:szCs w:val="28"/>
        </w:rPr>
        <w:t xml:space="preserve">Team </w:t>
      </w:r>
    </w:p>
    <w:p w:rsidR="003764AF" w:rsidRPr="003C25B4" w:rsidRDefault="003764AF" w:rsidP="003764AF">
      <w:pPr>
        <w:autoSpaceDE w:val="0"/>
        <w:autoSpaceDN w:val="0"/>
        <w:adjustRightInd w:val="0"/>
        <w:jc w:val="center"/>
        <w:rPr>
          <w:color w:val="000000" w:themeColor="text1"/>
        </w:rPr>
      </w:pPr>
    </w:p>
    <w:tbl>
      <w:tblPr>
        <w:tblW w:w="9428" w:type="dxa"/>
        <w:jc w:val="center"/>
        <w:tblLayout w:type="fixed"/>
        <w:tblLook w:val="0000"/>
      </w:tblPr>
      <w:tblGrid>
        <w:gridCol w:w="463"/>
        <w:gridCol w:w="3153"/>
        <w:gridCol w:w="5812"/>
      </w:tblGrid>
      <w:tr w:rsidR="003764AF" w:rsidRPr="003C25B4" w:rsidTr="0087313B">
        <w:trPr>
          <w:trHeight w:val="284"/>
          <w:jc w:val="center"/>
        </w:trPr>
        <w:tc>
          <w:tcPr>
            <w:tcW w:w="3616" w:type="dxa"/>
            <w:gridSpan w:val="2"/>
            <w:vAlign w:val="center"/>
          </w:tcPr>
          <w:p w:rsidR="003764AF" w:rsidRPr="003C25B4" w:rsidRDefault="003764AF" w:rsidP="0014124D">
            <w:pPr>
              <w:pStyle w:val="Header"/>
              <w:numPr>
                <w:ilvl w:val="0"/>
                <w:numId w:val="1"/>
              </w:numPr>
              <w:tabs>
                <w:tab w:val="clear" w:pos="4153"/>
                <w:tab w:val="clear" w:pos="8306"/>
                <w:tab w:val="center" w:pos="4320"/>
                <w:tab w:val="right" w:pos="8640"/>
              </w:tabs>
              <w:ind w:right="0"/>
              <w:rPr>
                <w:rFonts w:cs="Simplified Arabic"/>
                <w:color w:val="000000" w:themeColor="text1"/>
                <w:rtl/>
              </w:rPr>
            </w:pPr>
            <w:r w:rsidRPr="003C25B4">
              <w:rPr>
                <w:rFonts w:cs="Simplified Arabic"/>
                <w:b/>
                <w:bCs/>
                <w:color w:val="000000" w:themeColor="text1"/>
              </w:rPr>
              <w:t>Report Preparation</w:t>
            </w:r>
          </w:p>
        </w:tc>
        <w:tc>
          <w:tcPr>
            <w:tcW w:w="5812" w:type="dxa"/>
            <w:vAlign w:val="center"/>
          </w:tcPr>
          <w:p w:rsidR="003764AF" w:rsidRPr="003C25B4" w:rsidRDefault="003764AF" w:rsidP="00357573">
            <w:pPr>
              <w:pStyle w:val="Header"/>
              <w:rPr>
                <w:rFonts w:cs="Simplified Arabic"/>
                <w:b/>
                <w:bCs/>
                <w:color w:val="000000" w:themeColor="text1"/>
              </w:rPr>
            </w:pPr>
          </w:p>
        </w:tc>
      </w:tr>
      <w:tr w:rsidR="003764AF" w:rsidRPr="003C25B4" w:rsidTr="0087313B">
        <w:trPr>
          <w:trHeight w:val="340"/>
          <w:jc w:val="center"/>
        </w:trPr>
        <w:tc>
          <w:tcPr>
            <w:tcW w:w="463" w:type="dxa"/>
          </w:tcPr>
          <w:p w:rsidR="003764AF" w:rsidRPr="003C25B4" w:rsidRDefault="003764AF" w:rsidP="00357573">
            <w:pPr>
              <w:pStyle w:val="Header"/>
              <w:rPr>
                <w:rFonts w:cs="Simplified Arabic"/>
                <w:b/>
                <w:bCs/>
                <w:color w:val="000000" w:themeColor="text1"/>
              </w:rPr>
            </w:pPr>
          </w:p>
        </w:tc>
        <w:tc>
          <w:tcPr>
            <w:tcW w:w="3153" w:type="dxa"/>
            <w:vAlign w:val="center"/>
          </w:tcPr>
          <w:p w:rsidR="00E35900" w:rsidRDefault="00E35900" w:rsidP="00E35900">
            <w:pPr>
              <w:pStyle w:val="Header"/>
              <w:rPr>
                <w:rFonts w:cs="Simplified Arabic"/>
                <w:color w:val="000000" w:themeColor="text1"/>
              </w:rPr>
            </w:pPr>
            <w:r w:rsidRPr="008F5E35">
              <w:rPr>
                <w:rFonts w:cs="Simplified Arabic"/>
                <w:color w:val="000000" w:themeColor="text1"/>
              </w:rPr>
              <w:t>Aya Amro</w:t>
            </w:r>
          </w:p>
          <w:p w:rsidR="003764AF" w:rsidRDefault="008F5E35" w:rsidP="0066404B">
            <w:pPr>
              <w:pStyle w:val="Header"/>
              <w:rPr>
                <w:rFonts w:cs="Simplified Arabic"/>
                <w:color w:val="000000" w:themeColor="text1"/>
              </w:rPr>
            </w:pPr>
            <w:r>
              <w:rPr>
                <w:rFonts w:cs="Simplified Arabic"/>
                <w:color w:val="000000" w:themeColor="text1"/>
              </w:rPr>
              <w:t>Rawya Alawneh</w:t>
            </w:r>
          </w:p>
          <w:p w:rsidR="00E35900" w:rsidRDefault="00E35900" w:rsidP="00E35900">
            <w:pPr>
              <w:pStyle w:val="Header"/>
              <w:rPr>
                <w:rFonts w:cs="Simplified Arabic"/>
                <w:color w:val="000000" w:themeColor="text1"/>
              </w:rPr>
            </w:pPr>
            <w:proofErr w:type="spellStart"/>
            <w:r>
              <w:rPr>
                <w:rFonts w:cs="Simplified Arabic"/>
                <w:color w:val="000000" w:themeColor="text1"/>
              </w:rPr>
              <w:t>Issam</w:t>
            </w:r>
            <w:proofErr w:type="spellEnd"/>
            <w:r>
              <w:rPr>
                <w:rFonts w:cs="Simplified Arabic"/>
                <w:color w:val="000000" w:themeColor="text1"/>
              </w:rPr>
              <w:t xml:space="preserve"> </w:t>
            </w:r>
            <w:proofErr w:type="spellStart"/>
            <w:r>
              <w:rPr>
                <w:rFonts w:cs="Simplified Arabic"/>
                <w:color w:val="000000" w:themeColor="text1"/>
              </w:rPr>
              <w:t>Khatib</w:t>
            </w:r>
            <w:proofErr w:type="spellEnd"/>
          </w:p>
          <w:p w:rsidR="008F5E35" w:rsidRDefault="008F5E35" w:rsidP="008F5E35">
            <w:pPr>
              <w:pStyle w:val="Header"/>
              <w:rPr>
                <w:rFonts w:cs="Simplified Arabic"/>
                <w:color w:val="000000" w:themeColor="text1"/>
              </w:rPr>
            </w:pPr>
            <w:r w:rsidRPr="008F5E35">
              <w:rPr>
                <w:rFonts w:cs="Simplified Arabic"/>
                <w:color w:val="000000" w:themeColor="text1"/>
              </w:rPr>
              <w:t>Ruba Qubbaj</w:t>
            </w:r>
          </w:p>
          <w:p w:rsidR="008F5E35" w:rsidRDefault="008F5E35" w:rsidP="008F5E35">
            <w:pPr>
              <w:pStyle w:val="Header"/>
              <w:rPr>
                <w:rFonts w:cs="Simplified Arabic"/>
                <w:color w:val="000000" w:themeColor="text1"/>
              </w:rPr>
            </w:pPr>
            <w:r w:rsidRPr="008F5E35">
              <w:rPr>
                <w:rFonts w:cs="Simplified Arabic"/>
                <w:color w:val="000000" w:themeColor="text1"/>
              </w:rPr>
              <w:t>Nehaya Odeh</w:t>
            </w:r>
          </w:p>
          <w:p w:rsidR="008F5E35" w:rsidRPr="003C25B4" w:rsidRDefault="008F5E35" w:rsidP="00290974">
            <w:pPr>
              <w:pStyle w:val="Header"/>
              <w:rPr>
                <w:rFonts w:cs="Simplified Arabic"/>
                <w:color w:val="000000" w:themeColor="text1"/>
                <w:rtl/>
              </w:rPr>
            </w:pPr>
            <w:proofErr w:type="spellStart"/>
            <w:r w:rsidRPr="008F5E35">
              <w:rPr>
                <w:rFonts w:cs="Simplified Arabic"/>
                <w:color w:val="000000" w:themeColor="text1"/>
              </w:rPr>
              <w:t>A</w:t>
            </w:r>
            <w:r>
              <w:rPr>
                <w:rFonts w:cs="Simplified Arabic"/>
                <w:color w:val="000000" w:themeColor="text1"/>
              </w:rPr>
              <w:t>yman</w:t>
            </w:r>
            <w:proofErr w:type="spellEnd"/>
            <w:r w:rsidRPr="008F5E35">
              <w:rPr>
                <w:rFonts w:cs="Simplified Arabic"/>
                <w:color w:val="000000" w:themeColor="text1"/>
              </w:rPr>
              <w:t xml:space="preserve"> </w:t>
            </w:r>
            <w:proofErr w:type="spellStart"/>
            <w:r w:rsidRPr="008F5E35">
              <w:rPr>
                <w:rFonts w:cs="Simplified Arabic"/>
                <w:color w:val="000000" w:themeColor="text1"/>
              </w:rPr>
              <w:t>Q</w:t>
            </w:r>
            <w:r>
              <w:rPr>
                <w:rFonts w:cs="Simplified Arabic"/>
                <w:color w:val="000000" w:themeColor="text1"/>
              </w:rPr>
              <w:t>uneir</w:t>
            </w:r>
            <w:proofErr w:type="spellEnd"/>
          </w:p>
        </w:tc>
        <w:tc>
          <w:tcPr>
            <w:tcW w:w="5812" w:type="dxa"/>
            <w:vAlign w:val="center"/>
          </w:tcPr>
          <w:p w:rsidR="003764AF" w:rsidRPr="003C25B4" w:rsidRDefault="003764AF" w:rsidP="00357573">
            <w:pPr>
              <w:pStyle w:val="Header"/>
              <w:rPr>
                <w:rFonts w:cs="Simplified Arabic"/>
                <w:b/>
                <w:bCs/>
                <w:color w:val="000000" w:themeColor="text1"/>
              </w:rPr>
            </w:pPr>
          </w:p>
        </w:tc>
      </w:tr>
      <w:tr w:rsidR="0066404B" w:rsidRPr="003C25B4" w:rsidTr="0087313B">
        <w:trPr>
          <w:trHeight w:hRule="exact" w:val="271"/>
          <w:jc w:val="center"/>
        </w:trPr>
        <w:tc>
          <w:tcPr>
            <w:tcW w:w="463" w:type="dxa"/>
          </w:tcPr>
          <w:p w:rsidR="0066404B" w:rsidRPr="003C25B4" w:rsidRDefault="0066404B" w:rsidP="00357573">
            <w:pPr>
              <w:pStyle w:val="Header"/>
              <w:rPr>
                <w:rFonts w:cs="Simplified Arabic"/>
                <w:b/>
                <w:bCs/>
                <w:color w:val="000000" w:themeColor="text1"/>
              </w:rPr>
            </w:pPr>
          </w:p>
        </w:tc>
        <w:tc>
          <w:tcPr>
            <w:tcW w:w="3153"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FF030D" w:rsidRPr="003C25B4" w:rsidTr="0087313B">
        <w:trPr>
          <w:trHeight w:val="284"/>
          <w:jc w:val="center"/>
        </w:trPr>
        <w:tc>
          <w:tcPr>
            <w:tcW w:w="3616" w:type="dxa"/>
            <w:gridSpan w:val="2"/>
            <w:vAlign w:val="center"/>
          </w:tcPr>
          <w:p w:rsidR="00FF030D" w:rsidRPr="003C25B4" w:rsidRDefault="00FF030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87313B">
        <w:trPr>
          <w:trHeight w:val="284"/>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FF030D" w:rsidRPr="00FF030D" w:rsidRDefault="00290974" w:rsidP="00FF030D">
            <w:pPr>
              <w:pStyle w:val="Header"/>
              <w:rPr>
                <w:rFonts w:cs="Simplified Arabic"/>
                <w:color w:val="000000" w:themeColor="text1"/>
              </w:rPr>
            </w:pPr>
            <w:r>
              <w:rPr>
                <w:rFonts w:cs="Simplified Arabic"/>
                <w:color w:val="000000" w:themeColor="text1"/>
              </w:rPr>
              <w:t>Nour Sabbah</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87313B">
        <w:trPr>
          <w:trHeight w:hRule="exact" w:val="227"/>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5812" w:type="dxa"/>
            <w:vAlign w:val="center"/>
          </w:tcPr>
          <w:p w:rsidR="00FF030D" w:rsidRPr="003C25B4" w:rsidRDefault="00FF030D" w:rsidP="00357573">
            <w:pPr>
              <w:pStyle w:val="Header"/>
              <w:rPr>
                <w:rFonts w:cs="Simplified Arabic"/>
                <w:b/>
                <w:bCs/>
                <w:color w:val="000000" w:themeColor="text1"/>
              </w:rPr>
            </w:pPr>
          </w:p>
        </w:tc>
      </w:tr>
      <w:tr w:rsidR="0087313B" w:rsidRPr="003C25B4" w:rsidTr="0087313B">
        <w:trPr>
          <w:trHeight w:hRule="exact" w:val="293"/>
          <w:jc w:val="center"/>
        </w:trPr>
        <w:tc>
          <w:tcPr>
            <w:tcW w:w="3616" w:type="dxa"/>
            <w:gridSpan w:val="2"/>
            <w:vAlign w:val="center"/>
          </w:tcPr>
          <w:p w:rsidR="0087313B" w:rsidRPr="003C25B4" w:rsidRDefault="0087313B" w:rsidP="0087313B">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812" w:type="dxa"/>
            <w:vAlign w:val="center"/>
          </w:tcPr>
          <w:p w:rsidR="0087313B" w:rsidRPr="003C25B4" w:rsidRDefault="0087313B" w:rsidP="00357573">
            <w:pPr>
              <w:pStyle w:val="Header"/>
              <w:rPr>
                <w:rFonts w:cs="Simplified Arabic"/>
                <w:b/>
                <w:bCs/>
                <w:color w:val="000000" w:themeColor="text1"/>
              </w:rPr>
            </w:pPr>
          </w:p>
        </w:tc>
      </w:tr>
      <w:tr w:rsidR="0087313B" w:rsidRPr="003C25B4" w:rsidTr="0087313B">
        <w:trPr>
          <w:trHeight w:hRule="exact" w:val="227"/>
          <w:jc w:val="center"/>
        </w:trPr>
        <w:tc>
          <w:tcPr>
            <w:tcW w:w="463" w:type="dxa"/>
            <w:vAlign w:val="center"/>
          </w:tcPr>
          <w:p w:rsidR="0087313B" w:rsidRPr="003C25B4" w:rsidRDefault="0087313B"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87313B" w:rsidRPr="0087313B" w:rsidRDefault="0087313B" w:rsidP="0087313B">
            <w:pPr>
              <w:pStyle w:val="Header"/>
              <w:rPr>
                <w:rFonts w:cs="Simplified Arabic"/>
                <w:color w:val="000000" w:themeColor="text1"/>
              </w:rPr>
            </w:pPr>
            <w:r w:rsidRPr="0087313B">
              <w:rPr>
                <w:rFonts w:cs="Simplified Arabic"/>
                <w:color w:val="000000" w:themeColor="text1"/>
              </w:rPr>
              <w:t>Mosab Thuminat</w:t>
            </w:r>
          </w:p>
        </w:tc>
        <w:tc>
          <w:tcPr>
            <w:tcW w:w="5812" w:type="dxa"/>
            <w:vAlign w:val="center"/>
          </w:tcPr>
          <w:p w:rsidR="0087313B" w:rsidRPr="003C25B4" w:rsidRDefault="0087313B" w:rsidP="00357573">
            <w:pPr>
              <w:pStyle w:val="Header"/>
              <w:rPr>
                <w:rFonts w:cs="Simplified Arabic"/>
                <w:b/>
                <w:bCs/>
                <w:color w:val="000000" w:themeColor="text1"/>
              </w:rPr>
            </w:pPr>
          </w:p>
        </w:tc>
      </w:tr>
      <w:tr w:rsidR="0087313B" w:rsidRPr="003C25B4" w:rsidTr="0087313B">
        <w:trPr>
          <w:trHeight w:hRule="exact" w:val="227"/>
          <w:jc w:val="center"/>
        </w:trPr>
        <w:tc>
          <w:tcPr>
            <w:tcW w:w="463" w:type="dxa"/>
            <w:vAlign w:val="center"/>
          </w:tcPr>
          <w:p w:rsidR="0087313B" w:rsidRPr="003C25B4" w:rsidRDefault="0087313B"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87313B" w:rsidRPr="003C25B4" w:rsidRDefault="0087313B"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5812" w:type="dxa"/>
            <w:vAlign w:val="center"/>
          </w:tcPr>
          <w:p w:rsidR="0087313B" w:rsidRPr="003C25B4" w:rsidRDefault="0087313B" w:rsidP="00357573">
            <w:pPr>
              <w:pStyle w:val="Header"/>
              <w:rPr>
                <w:rFonts w:cs="Simplified Arabic"/>
                <w:b/>
                <w:bCs/>
                <w:color w:val="000000" w:themeColor="text1"/>
              </w:rPr>
            </w:pPr>
          </w:p>
        </w:tc>
      </w:tr>
      <w:tr w:rsidR="0066404B" w:rsidRPr="003C25B4" w:rsidTr="0087313B">
        <w:trPr>
          <w:trHeight w:val="284"/>
          <w:jc w:val="center"/>
        </w:trPr>
        <w:tc>
          <w:tcPr>
            <w:tcW w:w="3616" w:type="dxa"/>
            <w:gridSpan w:val="2"/>
            <w:vAlign w:val="center"/>
          </w:tcPr>
          <w:p w:rsidR="0066404B" w:rsidRPr="003C25B4" w:rsidRDefault="0066404B"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87313B">
        <w:trPr>
          <w:trHeight w:val="340"/>
          <w:jc w:val="center"/>
        </w:trPr>
        <w:tc>
          <w:tcPr>
            <w:tcW w:w="463" w:type="dxa"/>
          </w:tcPr>
          <w:p w:rsidR="0066404B" w:rsidRPr="003C25B4" w:rsidRDefault="0066404B" w:rsidP="00357573">
            <w:pPr>
              <w:pStyle w:val="Header"/>
              <w:rPr>
                <w:rFonts w:cs="Simplified Arabic"/>
                <w:b/>
                <w:bCs/>
                <w:color w:val="000000" w:themeColor="text1"/>
              </w:rPr>
            </w:pPr>
          </w:p>
        </w:tc>
        <w:tc>
          <w:tcPr>
            <w:tcW w:w="3153" w:type="dxa"/>
            <w:vAlign w:val="center"/>
          </w:tcPr>
          <w:p w:rsidR="0066404B" w:rsidRPr="003C25B4" w:rsidRDefault="0066404B" w:rsidP="00357573">
            <w:pPr>
              <w:pStyle w:val="Header"/>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87313B">
        <w:trPr>
          <w:trHeight w:hRule="exact" w:val="211"/>
          <w:jc w:val="center"/>
        </w:trPr>
        <w:tc>
          <w:tcPr>
            <w:tcW w:w="463" w:type="dxa"/>
          </w:tcPr>
          <w:p w:rsidR="0066404B" w:rsidRPr="003C25B4" w:rsidRDefault="0066404B" w:rsidP="00357573">
            <w:pPr>
              <w:pStyle w:val="Header"/>
              <w:rPr>
                <w:rFonts w:cs="Simplified Arabic"/>
                <w:b/>
                <w:bCs/>
                <w:color w:val="000000" w:themeColor="text1"/>
              </w:rPr>
            </w:pPr>
          </w:p>
        </w:tc>
        <w:tc>
          <w:tcPr>
            <w:tcW w:w="3153"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6C1F27" w:rsidRPr="003C25B4" w:rsidTr="0087313B">
        <w:trPr>
          <w:trHeight w:val="284"/>
          <w:jc w:val="center"/>
        </w:trPr>
        <w:tc>
          <w:tcPr>
            <w:tcW w:w="3616" w:type="dxa"/>
            <w:gridSpan w:val="2"/>
            <w:vAlign w:val="center"/>
          </w:tcPr>
          <w:p w:rsidR="006C1F27" w:rsidRPr="003C25B4" w:rsidRDefault="006C1F27"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812" w:type="dxa"/>
            <w:vAlign w:val="center"/>
          </w:tcPr>
          <w:p w:rsidR="006C1F27" w:rsidRPr="003C25B4" w:rsidRDefault="006C1F27" w:rsidP="00357573">
            <w:pPr>
              <w:pStyle w:val="Header"/>
              <w:rPr>
                <w:rFonts w:cs="Simplified Arabic"/>
                <w:b/>
                <w:bCs/>
                <w:color w:val="000000" w:themeColor="text1"/>
              </w:rPr>
            </w:pPr>
          </w:p>
        </w:tc>
      </w:tr>
      <w:tr w:rsidR="00FB5B9A" w:rsidRPr="003C25B4" w:rsidTr="0087313B">
        <w:trPr>
          <w:trHeight w:val="284"/>
          <w:jc w:val="center"/>
        </w:trPr>
        <w:tc>
          <w:tcPr>
            <w:tcW w:w="463" w:type="dxa"/>
            <w:vAlign w:val="center"/>
          </w:tcPr>
          <w:p w:rsidR="00FB5B9A" w:rsidRPr="003C25B4" w:rsidRDefault="00FB5B9A"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FB5B9A" w:rsidRDefault="00FF030D" w:rsidP="00FF030D">
            <w:pPr>
              <w:pStyle w:val="Header"/>
              <w:rPr>
                <w:rFonts w:cs="Simplified Arabic"/>
                <w:color w:val="000000" w:themeColor="text1"/>
              </w:rPr>
            </w:pPr>
            <w:proofErr w:type="spellStart"/>
            <w:r w:rsidRPr="00FF030D">
              <w:rPr>
                <w:rFonts w:cs="Simplified Arabic"/>
                <w:color w:val="000000" w:themeColor="text1"/>
              </w:rPr>
              <w:t>O</w:t>
            </w:r>
            <w:r>
              <w:rPr>
                <w:rFonts w:cs="Simplified Arabic"/>
                <w:color w:val="000000" w:themeColor="text1"/>
              </w:rPr>
              <w:t>mayma</w:t>
            </w:r>
            <w:proofErr w:type="spellEnd"/>
            <w:r w:rsidRPr="00FF030D">
              <w:rPr>
                <w:rFonts w:cs="Simplified Arabic"/>
                <w:color w:val="000000" w:themeColor="text1"/>
              </w:rPr>
              <w:t xml:space="preserve"> AL-A</w:t>
            </w:r>
            <w:r>
              <w:rPr>
                <w:rFonts w:cs="Simplified Arabic"/>
                <w:color w:val="000000" w:themeColor="text1"/>
              </w:rPr>
              <w:t>hmad</w:t>
            </w:r>
          </w:p>
          <w:p w:rsidR="00FF030D" w:rsidRDefault="00EE35E1" w:rsidP="00EE35E1">
            <w:pPr>
              <w:pStyle w:val="Header"/>
              <w:rPr>
                <w:rFonts w:cs="Simplified Arabic"/>
                <w:color w:val="000000" w:themeColor="text1"/>
              </w:rPr>
            </w:pPr>
            <w:r w:rsidRPr="00EE35E1">
              <w:rPr>
                <w:rFonts w:cs="Simplified Arabic"/>
                <w:color w:val="000000" w:themeColor="text1"/>
              </w:rPr>
              <w:t>M</w:t>
            </w:r>
            <w:r>
              <w:rPr>
                <w:rFonts w:cs="Simplified Arabic"/>
                <w:color w:val="000000" w:themeColor="text1"/>
              </w:rPr>
              <w:t>ohammad</w:t>
            </w:r>
            <w:r w:rsidRPr="00EE35E1">
              <w:rPr>
                <w:rFonts w:cs="Simplified Arabic"/>
                <w:color w:val="000000" w:themeColor="text1"/>
              </w:rPr>
              <w:t xml:space="preserve"> </w:t>
            </w:r>
            <w:proofErr w:type="spellStart"/>
            <w:r w:rsidRPr="00EE35E1">
              <w:rPr>
                <w:rFonts w:cs="Simplified Arabic"/>
                <w:color w:val="000000" w:themeColor="text1"/>
              </w:rPr>
              <w:t>D</w:t>
            </w:r>
            <w:r>
              <w:rPr>
                <w:rFonts w:cs="Simplified Arabic"/>
                <w:color w:val="000000" w:themeColor="text1"/>
              </w:rPr>
              <w:t>uraidi</w:t>
            </w:r>
            <w:proofErr w:type="spellEnd"/>
          </w:p>
          <w:p w:rsidR="00FF030D" w:rsidRDefault="00EE35E1" w:rsidP="005E4421">
            <w:pPr>
              <w:pStyle w:val="Header"/>
              <w:rPr>
                <w:rFonts w:cs="Simplified Arabic"/>
                <w:color w:val="000000" w:themeColor="text1"/>
              </w:rPr>
            </w:pPr>
            <w:r w:rsidRPr="00EE35E1">
              <w:rPr>
                <w:rFonts w:cs="Simplified Arabic"/>
                <w:color w:val="000000" w:themeColor="text1"/>
              </w:rPr>
              <w:t>K</w:t>
            </w:r>
            <w:r w:rsidR="005E4421">
              <w:rPr>
                <w:rFonts w:cs="Simplified Arabic"/>
                <w:color w:val="000000" w:themeColor="text1"/>
              </w:rPr>
              <w:t>halid</w:t>
            </w:r>
            <w:r w:rsidRPr="00EE35E1">
              <w:rPr>
                <w:rFonts w:cs="Simplified Arabic"/>
                <w:color w:val="000000" w:themeColor="text1"/>
              </w:rPr>
              <w:t xml:space="preserve"> A</w:t>
            </w:r>
            <w:r w:rsidR="005E4421">
              <w:rPr>
                <w:rFonts w:cs="Simplified Arabic"/>
                <w:color w:val="000000" w:themeColor="text1"/>
              </w:rPr>
              <w:t>bu</w:t>
            </w:r>
            <w:r w:rsidRPr="00EE35E1">
              <w:rPr>
                <w:rFonts w:cs="Simplified Arabic"/>
                <w:color w:val="000000" w:themeColor="text1"/>
              </w:rPr>
              <w:t>-K</w:t>
            </w:r>
            <w:r w:rsidR="005E4421">
              <w:rPr>
                <w:rFonts w:cs="Simplified Arabic"/>
                <w:color w:val="000000" w:themeColor="text1"/>
              </w:rPr>
              <w:t>halid</w:t>
            </w:r>
          </w:p>
          <w:p w:rsidR="00B739DC" w:rsidRDefault="00B739DC" w:rsidP="005E4421">
            <w:pPr>
              <w:pStyle w:val="Header"/>
              <w:rPr>
                <w:rFonts w:cs="Simplified Arabic"/>
                <w:color w:val="000000" w:themeColor="text1"/>
              </w:rPr>
            </w:pPr>
            <w:r w:rsidRPr="00922AC1">
              <w:rPr>
                <w:rFonts w:cs="Simplified Arabic"/>
                <w:color w:val="000000" w:themeColor="text1"/>
              </w:rPr>
              <w:t>Rania Abu Ghaboush</w:t>
            </w:r>
          </w:p>
          <w:p w:rsidR="00922AC1" w:rsidRPr="003C25B4" w:rsidRDefault="005B05FD" w:rsidP="00B739DC">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w:t>
            </w:r>
            <w:r w:rsidR="00BF46E3">
              <w:rPr>
                <w:rFonts w:cs="Simplified Arabic"/>
                <w:color w:val="000000" w:themeColor="text1"/>
              </w:rPr>
              <w:t>ie</w:t>
            </w:r>
            <w:r>
              <w:rPr>
                <w:rFonts w:cs="Simplified Arabic"/>
                <w:color w:val="000000" w:themeColor="text1"/>
              </w:rPr>
              <w:t>h</w:t>
            </w:r>
            <w:proofErr w:type="spellEnd"/>
          </w:p>
        </w:tc>
        <w:tc>
          <w:tcPr>
            <w:tcW w:w="5812" w:type="dxa"/>
            <w:vAlign w:val="center"/>
          </w:tcPr>
          <w:p w:rsidR="00FB5B9A" w:rsidRPr="003C25B4" w:rsidRDefault="00FB5B9A" w:rsidP="00357573">
            <w:pPr>
              <w:pStyle w:val="Header"/>
              <w:rPr>
                <w:rFonts w:cs="Simplified Arabic"/>
                <w:b/>
                <w:bCs/>
                <w:color w:val="000000" w:themeColor="text1"/>
              </w:rPr>
            </w:pPr>
          </w:p>
        </w:tc>
      </w:tr>
      <w:tr w:rsidR="006C1F27" w:rsidRPr="003C25B4" w:rsidTr="0087313B">
        <w:trPr>
          <w:trHeight w:val="138"/>
          <w:jc w:val="center"/>
        </w:trPr>
        <w:tc>
          <w:tcPr>
            <w:tcW w:w="463" w:type="dxa"/>
            <w:vAlign w:val="center"/>
          </w:tcPr>
          <w:p w:rsidR="006C1F27" w:rsidRPr="003C25B4" w:rsidRDefault="006C1F27"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6C1F27" w:rsidRPr="003C25B4" w:rsidRDefault="006C1F27" w:rsidP="006C1F27">
            <w:pPr>
              <w:pStyle w:val="Header"/>
              <w:tabs>
                <w:tab w:val="clear" w:pos="4153"/>
                <w:tab w:val="clear" w:pos="8306"/>
                <w:tab w:val="center" w:pos="4320"/>
                <w:tab w:val="right" w:pos="8640"/>
              </w:tabs>
              <w:ind w:left="340" w:right="340" w:hanging="448"/>
              <w:rPr>
                <w:rFonts w:cs="Simplified Arabic"/>
                <w:color w:val="000000" w:themeColor="text1"/>
                <w:sz w:val="18"/>
                <w:szCs w:val="18"/>
              </w:rPr>
            </w:pPr>
          </w:p>
        </w:tc>
        <w:tc>
          <w:tcPr>
            <w:tcW w:w="5812" w:type="dxa"/>
            <w:vAlign w:val="center"/>
          </w:tcPr>
          <w:p w:rsidR="006C1F27" w:rsidRPr="003C25B4" w:rsidRDefault="006C1F27" w:rsidP="00357573">
            <w:pPr>
              <w:pStyle w:val="Header"/>
              <w:rPr>
                <w:rFonts w:cs="Simplified Arabic"/>
                <w:b/>
                <w:bCs/>
                <w:color w:val="000000" w:themeColor="text1"/>
              </w:rPr>
            </w:pPr>
          </w:p>
        </w:tc>
      </w:tr>
      <w:tr w:rsidR="0066404B" w:rsidRPr="003C25B4" w:rsidTr="0087313B">
        <w:trPr>
          <w:trHeight w:val="284"/>
          <w:jc w:val="center"/>
        </w:trPr>
        <w:tc>
          <w:tcPr>
            <w:tcW w:w="3616" w:type="dxa"/>
            <w:gridSpan w:val="2"/>
            <w:vAlign w:val="center"/>
          </w:tcPr>
          <w:p w:rsidR="0066404B" w:rsidRPr="003C25B4" w:rsidRDefault="008C4A7E"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 xml:space="preserve">Final </w:t>
            </w:r>
            <w:r w:rsidR="0066404B" w:rsidRPr="003C25B4">
              <w:rPr>
                <w:rFonts w:cs="Simplified Arabic"/>
                <w:b/>
                <w:bCs/>
                <w:color w:val="000000" w:themeColor="text1"/>
              </w:rPr>
              <w:t>Review</w:t>
            </w:r>
          </w:p>
        </w:tc>
        <w:tc>
          <w:tcPr>
            <w:tcW w:w="5812" w:type="dxa"/>
            <w:vAlign w:val="center"/>
          </w:tcPr>
          <w:p w:rsidR="0066404B" w:rsidRPr="003C25B4" w:rsidRDefault="0066404B" w:rsidP="00357573">
            <w:pPr>
              <w:pStyle w:val="Header"/>
              <w:rPr>
                <w:rFonts w:cs="Simplified Arabic"/>
                <w:b/>
                <w:bCs/>
                <w:color w:val="000000" w:themeColor="text1"/>
              </w:rPr>
            </w:pPr>
          </w:p>
        </w:tc>
      </w:tr>
      <w:tr w:rsidR="0069612E" w:rsidRPr="003C25B4" w:rsidTr="0087313B">
        <w:trPr>
          <w:trHeight w:val="340"/>
          <w:jc w:val="center"/>
        </w:trPr>
        <w:tc>
          <w:tcPr>
            <w:tcW w:w="463" w:type="dxa"/>
          </w:tcPr>
          <w:p w:rsidR="0069612E" w:rsidRPr="003C25B4" w:rsidRDefault="0069612E" w:rsidP="00357573">
            <w:pPr>
              <w:pStyle w:val="Header"/>
              <w:rPr>
                <w:rFonts w:cs="Simplified Arabic"/>
                <w:b/>
                <w:bCs/>
                <w:color w:val="000000" w:themeColor="text1"/>
              </w:rPr>
            </w:pPr>
          </w:p>
        </w:tc>
        <w:tc>
          <w:tcPr>
            <w:tcW w:w="3153" w:type="dxa"/>
            <w:vAlign w:val="center"/>
          </w:tcPr>
          <w:p w:rsidR="0069612E" w:rsidRPr="003C25B4" w:rsidRDefault="005E4421" w:rsidP="005E4421">
            <w:pPr>
              <w:pStyle w:val="Header"/>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Z</w:t>
            </w:r>
            <w:r>
              <w:rPr>
                <w:rFonts w:cs="Simplified Arabic"/>
                <w:color w:val="000000" w:themeColor="text1"/>
              </w:rPr>
              <w:t>idan</w:t>
            </w:r>
          </w:p>
        </w:tc>
        <w:tc>
          <w:tcPr>
            <w:tcW w:w="5812" w:type="dxa"/>
            <w:vAlign w:val="center"/>
          </w:tcPr>
          <w:p w:rsidR="0069612E" w:rsidRPr="003C25B4" w:rsidRDefault="0069612E" w:rsidP="00357573">
            <w:pPr>
              <w:pStyle w:val="Header"/>
              <w:rPr>
                <w:rFonts w:cs="Simplified Arabic"/>
                <w:b/>
                <w:bCs/>
                <w:color w:val="000000" w:themeColor="text1"/>
              </w:rPr>
            </w:pPr>
          </w:p>
        </w:tc>
      </w:tr>
      <w:tr w:rsidR="009D7989" w:rsidRPr="003C25B4" w:rsidTr="0087313B">
        <w:trPr>
          <w:trHeight w:val="141"/>
          <w:jc w:val="center"/>
        </w:trPr>
        <w:tc>
          <w:tcPr>
            <w:tcW w:w="463" w:type="dxa"/>
          </w:tcPr>
          <w:p w:rsidR="009D7989" w:rsidRPr="003C25B4" w:rsidRDefault="009D7989" w:rsidP="00357573">
            <w:pPr>
              <w:pStyle w:val="Header"/>
              <w:rPr>
                <w:rFonts w:cs="Simplified Arabic"/>
                <w:b/>
                <w:bCs/>
                <w:color w:val="000000" w:themeColor="text1"/>
                <w:sz w:val="18"/>
                <w:szCs w:val="18"/>
              </w:rPr>
            </w:pPr>
          </w:p>
        </w:tc>
        <w:tc>
          <w:tcPr>
            <w:tcW w:w="3153" w:type="dxa"/>
            <w:vAlign w:val="center"/>
          </w:tcPr>
          <w:p w:rsidR="009D7989" w:rsidRPr="003C25B4" w:rsidRDefault="009D7989" w:rsidP="00A77BF4">
            <w:pPr>
              <w:pStyle w:val="Header"/>
              <w:rPr>
                <w:rFonts w:cs="Simplified Arabic"/>
                <w:color w:val="000000" w:themeColor="text1"/>
                <w:sz w:val="18"/>
                <w:szCs w:val="18"/>
              </w:rPr>
            </w:pPr>
          </w:p>
        </w:tc>
        <w:tc>
          <w:tcPr>
            <w:tcW w:w="5812" w:type="dxa"/>
            <w:vAlign w:val="center"/>
          </w:tcPr>
          <w:p w:rsidR="009D7989" w:rsidRPr="003C25B4" w:rsidRDefault="009D7989" w:rsidP="00357573">
            <w:pPr>
              <w:pStyle w:val="Header"/>
              <w:rPr>
                <w:rFonts w:cs="Simplified Arabic"/>
                <w:b/>
                <w:bCs/>
                <w:color w:val="000000" w:themeColor="text1"/>
                <w:sz w:val="18"/>
                <w:szCs w:val="18"/>
              </w:rPr>
            </w:pPr>
          </w:p>
        </w:tc>
      </w:tr>
      <w:tr w:rsidR="0066404B" w:rsidRPr="003C25B4" w:rsidTr="0087313B">
        <w:trPr>
          <w:cantSplit/>
          <w:trHeight w:val="284"/>
          <w:jc w:val="center"/>
        </w:trPr>
        <w:tc>
          <w:tcPr>
            <w:tcW w:w="3616" w:type="dxa"/>
            <w:gridSpan w:val="2"/>
          </w:tcPr>
          <w:p w:rsidR="0066404B" w:rsidRPr="003C25B4" w:rsidRDefault="0066404B"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87313B">
        <w:trPr>
          <w:trHeight w:val="340"/>
          <w:jc w:val="center"/>
        </w:trPr>
        <w:tc>
          <w:tcPr>
            <w:tcW w:w="463" w:type="dxa"/>
          </w:tcPr>
          <w:p w:rsidR="0066404B" w:rsidRPr="003C25B4" w:rsidRDefault="0066404B" w:rsidP="00357573">
            <w:pPr>
              <w:pStyle w:val="Header"/>
              <w:rPr>
                <w:rFonts w:cs="Simplified Arabic"/>
                <w:b/>
                <w:bCs/>
                <w:color w:val="000000" w:themeColor="text1"/>
              </w:rPr>
            </w:pPr>
          </w:p>
        </w:tc>
        <w:tc>
          <w:tcPr>
            <w:tcW w:w="3153" w:type="dxa"/>
            <w:vAlign w:val="center"/>
          </w:tcPr>
          <w:p w:rsidR="0066404B" w:rsidRPr="003C25B4" w:rsidRDefault="0066404B" w:rsidP="00357573">
            <w:pPr>
              <w:pStyle w:val="Header"/>
              <w:rPr>
                <w:rFonts w:cs="Simplified Arabic"/>
                <w:color w:val="000000" w:themeColor="text1"/>
                <w:rtl/>
              </w:rPr>
            </w:pPr>
            <w:r w:rsidRPr="003C25B4">
              <w:rPr>
                <w:rFonts w:cs="Simplified Arabic"/>
                <w:color w:val="000000" w:themeColor="text1"/>
              </w:rPr>
              <w:t xml:space="preserve">Ola </w:t>
            </w:r>
            <w:proofErr w:type="spellStart"/>
            <w:r w:rsidRPr="003C25B4">
              <w:rPr>
                <w:rFonts w:cs="Simplified Arabic"/>
                <w:color w:val="000000" w:themeColor="text1"/>
              </w:rPr>
              <w:t>Awad</w:t>
            </w:r>
            <w:proofErr w:type="spellEnd"/>
          </w:p>
        </w:tc>
        <w:tc>
          <w:tcPr>
            <w:tcW w:w="5812" w:type="dxa"/>
            <w:vAlign w:val="center"/>
          </w:tcPr>
          <w:p w:rsidR="0066404B" w:rsidRPr="00A332C4" w:rsidRDefault="0066404B" w:rsidP="00357573">
            <w:pPr>
              <w:pStyle w:val="Header"/>
              <w:rPr>
                <w:rFonts w:cs="Simplified Arabic"/>
                <w:color w:val="000000" w:themeColor="text1"/>
              </w:rPr>
            </w:pPr>
            <w:r w:rsidRPr="00A332C4">
              <w:rPr>
                <w:rFonts w:cs="Simplified Arabic"/>
                <w:color w:val="000000" w:themeColor="text1"/>
              </w:rPr>
              <w:t>President of</w:t>
            </w:r>
            <w:r w:rsidR="00A332C4">
              <w:rPr>
                <w:rFonts w:cs="Simplified Arabic"/>
                <w:color w:val="000000" w:themeColor="text1"/>
              </w:rPr>
              <w:t xml:space="preserve"> </w:t>
            </w:r>
            <w:r w:rsidRPr="00A332C4">
              <w:rPr>
                <w:rFonts w:cs="Simplified Arabic"/>
                <w:color w:val="000000" w:themeColor="text1"/>
              </w:rPr>
              <w:t xml:space="preserve"> PCBS</w:t>
            </w:r>
            <w:r w:rsidR="00A53D83">
              <w:rPr>
                <w:rFonts w:cs="Simplified Arabic"/>
                <w:color w:val="000000" w:themeColor="text1"/>
              </w:rPr>
              <w:t>/ National Director of Census</w:t>
            </w:r>
          </w:p>
        </w:tc>
      </w:tr>
    </w:tbl>
    <w:p w:rsidR="003764AF" w:rsidRPr="003C25B4" w:rsidRDefault="003764AF" w:rsidP="003764AF">
      <w:pPr>
        <w:pStyle w:val="Title"/>
        <w:rPr>
          <w:rFonts w:cs="Simplified Arabic"/>
          <w:color w:val="000000" w:themeColor="text1"/>
          <w:sz w:val="28"/>
          <w:szCs w:val="28"/>
          <w:rtl/>
        </w:rPr>
      </w:pPr>
    </w:p>
    <w:p w:rsidR="00A77BF4" w:rsidRPr="003C25B4" w:rsidRDefault="00A77BF4" w:rsidP="00A77BF4">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3E0CD9" w:rsidRDefault="000C6EE4" w:rsidP="003E0CD9">
      <w:pPr>
        <w:rPr>
          <w:b/>
          <w:bCs/>
          <w:color w:val="000000" w:themeColor="text1"/>
          <w:sz w:val="28"/>
          <w:szCs w:val="28"/>
        </w:rPr>
      </w:pPr>
      <w:r w:rsidRPr="003C25B4">
        <w:rPr>
          <w:b/>
          <w:bCs/>
          <w:color w:val="000000" w:themeColor="text1"/>
          <w:sz w:val="28"/>
          <w:szCs w:val="28"/>
        </w:rPr>
        <w:br w:type="page"/>
      </w:r>
      <w:r w:rsidR="003E0CD9">
        <w:rPr>
          <w:b/>
          <w:bCs/>
          <w:color w:val="000000" w:themeColor="text1"/>
          <w:sz w:val="28"/>
          <w:szCs w:val="28"/>
        </w:rPr>
        <w:lastRenderedPageBreak/>
        <w:br w:type="page"/>
      </w:r>
    </w:p>
    <w:p w:rsidR="00853720" w:rsidRDefault="003E0CD9" w:rsidP="003E0CD9">
      <w:pPr>
        <w:jc w:val="center"/>
        <w:rPr>
          <w:b/>
          <w:bCs/>
          <w:color w:val="000000" w:themeColor="text1"/>
          <w:sz w:val="28"/>
          <w:szCs w:val="28"/>
        </w:rPr>
      </w:pPr>
      <w:r>
        <w:rPr>
          <w:b/>
          <w:bCs/>
          <w:color w:val="000000" w:themeColor="text1"/>
          <w:sz w:val="28"/>
          <w:szCs w:val="28"/>
        </w:rPr>
        <w:lastRenderedPageBreak/>
        <w:t>Notice For Users</w:t>
      </w:r>
    </w:p>
    <w:p w:rsidR="00425C52" w:rsidRPr="000C041A" w:rsidRDefault="00425C52" w:rsidP="003E0CD9">
      <w:pPr>
        <w:jc w:val="center"/>
        <w:rPr>
          <w:b/>
          <w:bCs/>
          <w:color w:val="000000" w:themeColor="text1"/>
        </w:rPr>
      </w:pPr>
    </w:p>
    <w:p w:rsidR="00324216" w:rsidRDefault="00324216" w:rsidP="003E4166">
      <w:pPr>
        <w:numPr>
          <w:ilvl w:val="0"/>
          <w:numId w:val="12"/>
        </w:numPr>
        <w:ind w:left="426"/>
        <w:jc w:val="both"/>
        <w:rPr>
          <w:rFonts w:cs="Simplified Arabic"/>
          <w:noProof/>
          <w:color w:val="000000" w:themeColor="text1"/>
          <w:lang w:eastAsia="ar-SA"/>
        </w:rPr>
      </w:pPr>
      <w:r w:rsidRPr="00324216">
        <w:rPr>
          <w:rFonts w:cs="Simplified Arabic"/>
          <w:noProof/>
          <w:color w:val="000000" w:themeColor="text1"/>
          <w:lang w:eastAsia="ar-SA"/>
        </w:rPr>
        <w:t xml:space="preserve">For more information about the methodology and data quality, please refer to the report titled </w:t>
      </w:r>
      <w:r w:rsidRPr="003E4166">
        <w:rPr>
          <w:rFonts w:asciiTheme="majorBidi" w:hAnsiTheme="majorBidi" w:cstheme="majorBidi"/>
          <w:noProof/>
          <w:color w:val="000000" w:themeColor="text1"/>
          <w:rtl/>
          <w:lang w:eastAsia="ar-SA"/>
        </w:rPr>
        <w:t>"</w:t>
      </w:r>
      <w:r w:rsidR="006A1C73" w:rsidRPr="006A1C73">
        <w:t>Population, Housing and Establishments Census 2017</w:t>
      </w:r>
      <w:r w:rsidR="006A1C73" w:rsidRPr="006A1C73">
        <w:rPr>
          <w:rFonts w:cs="Simplified Arabic"/>
          <w:noProof/>
          <w:color w:val="000000" w:themeColor="text1"/>
          <w:lang w:eastAsia="ar-SA"/>
        </w:rPr>
        <w:t xml:space="preserve">: </w:t>
      </w:r>
      <w:r w:rsidRPr="006A1C73">
        <w:rPr>
          <w:rFonts w:cs="Simplified Arabic"/>
          <w:noProof/>
          <w:color w:val="000000" w:themeColor="text1"/>
          <w:lang w:eastAsia="ar-SA"/>
        </w:rPr>
        <w:t>Census</w:t>
      </w:r>
      <w:r w:rsidRPr="00324216">
        <w:rPr>
          <w:rFonts w:cs="Simplified Arabic"/>
          <w:noProof/>
          <w:color w:val="000000" w:themeColor="text1"/>
          <w:lang w:eastAsia="ar-SA"/>
        </w:rPr>
        <w:t xml:space="preserve"> Final Results </w:t>
      </w:r>
      <w:r w:rsidR="003E4166">
        <w:rPr>
          <w:rFonts w:cs="Simplified Arabic"/>
          <w:noProof/>
          <w:color w:val="000000" w:themeColor="text1"/>
          <w:lang w:eastAsia="ar-SA"/>
        </w:rPr>
        <w:t>–</w:t>
      </w:r>
      <w:r w:rsidR="00942028">
        <w:rPr>
          <w:rFonts w:cs="Simplified Arabic"/>
          <w:noProof/>
          <w:color w:val="000000" w:themeColor="text1"/>
          <w:lang w:eastAsia="ar-SA"/>
        </w:rPr>
        <w:t xml:space="preserve"> Summary</w:t>
      </w:r>
      <w:r w:rsidR="003E4166">
        <w:rPr>
          <w:rFonts w:cs="Simplified Arabic"/>
          <w:noProof/>
          <w:color w:val="000000" w:themeColor="text1"/>
          <w:lang w:eastAsia="ar-SA"/>
        </w:rPr>
        <w:t>"</w:t>
      </w:r>
      <w:r w:rsidRPr="00324216">
        <w:rPr>
          <w:rFonts w:cs="Simplified Arabic"/>
          <w:noProof/>
          <w:color w:val="000000" w:themeColor="text1"/>
          <w:lang w:eastAsia="ar-SA"/>
        </w:rPr>
        <w:t>, which is available at:</w:t>
      </w:r>
    </w:p>
    <w:p w:rsidR="00324216" w:rsidRPr="00003CD2" w:rsidRDefault="00E1069B" w:rsidP="00324216">
      <w:pPr>
        <w:pStyle w:val="ListParagraph"/>
        <w:bidi w:val="0"/>
        <w:ind w:left="426"/>
        <w:jc w:val="both"/>
        <w:rPr>
          <w:rFonts w:cs="Times New Roman"/>
          <w:color w:val="000000" w:themeColor="text1"/>
          <w:szCs w:val="24"/>
        </w:rPr>
      </w:pPr>
      <w:hyperlink r:id="rId13" w:history="1">
        <w:r w:rsidR="00003CD2" w:rsidRPr="00003CD2">
          <w:rPr>
            <w:rStyle w:val="Hyperlink"/>
            <w:rFonts w:cs="Times New Roman"/>
            <w:szCs w:val="24"/>
          </w:rPr>
          <w:t>http://www.pcbs.gov.ps/Downloads/book2383.pdf</w:t>
        </w:r>
      </w:hyperlink>
    </w:p>
    <w:p w:rsidR="00003CD2" w:rsidRPr="00324216" w:rsidRDefault="00003CD2" w:rsidP="00003CD2">
      <w:pPr>
        <w:pStyle w:val="ListParagraph"/>
        <w:bidi w:val="0"/>
        <w:ind w:left="426"/>
        <w:jc w:val="both"/>
        <w:rPr>
          <w:color w:val="000000" w:themeColor="text1"/>
          <w:sz w:val="16"/>
          <w:szCs w:val="16"/>
        </w:rPr>
      </w:pPr>
    </w:p>
    <w:p w:rsidR="00425C52" w:rsidRPr="00F1462C" w:rsidRDefault="00F1462C" w:rsidP="00324216">
      <w:pPr>
        <w:pStyle w:val="ListParagraph"/>
        <w:numPr>
          <w:ilvl w:val="0"/>
          <w:numId w:val="12"/>
        </w:numPr>
        <w:bidi w:val="0"/>
        <w:ind w:left="426" w:hanging="284"/>
        <w:jc w:val="both"/>
        <w:rPr>
          <w:color w:val="000000" w:themeColor="text1"/>
          <w:szCs w:val="24"/>
        </w:rPr>
      </w:pPr>
      <w:r w:rsidRPr="00F1462C">
        <w:rPr>
          <w:color w:val="000000" w:themeColor="text1"/>
          <w:szCs w:val="24"/>
        </w:rPr>
        <w:t>Number of total population includes those actually counted in addition to</w:t>
      </w:r>
      <w:r w:rsidR="00B849FD">
        <w:rPr>
          <w:color w:val="000000" w:themeColor="text1"/>
          <w:szCs w:val="24"/>
        </w:rPr>
        <w:t xml:space="preserve"> number of</w:t>
      </w:r>
      <w:r w:rsidRPr="00F1462C">
        <w:rPr>
          <w:color w:val="000000" w:themeColor="text1"/>
          <w:szCs w:val="24"/>
        </w:rPr>
        <w:t xml:space="preserve"> persons estimated based on the post enumeration survey.</w:t>
      </w:r>
    </w:p>
    <w:p w:rsidR="00F1462C" w:rsidRPr="0065411A" w:rsidRDefault="00F1462C" w:rsidP="00C41A05">
      <w:pPr>
        <w:ind w:left="426" w:hanging="284"/>
        <w:jc w:val="both"/>
        <w:rPr>
          <w:color w:val="000000" w:themeColor="text1"/>
          <w:sz w:val="16"/>
          <w:szCs w:val="16"/>
        </w:rPr>
      </w:pPr>
    </w:p>
    <w:p w:rsidR="00DF084B" w:rsidRPr="001C28BB" w:rsidRDefault="00C263E8" w:rsidP="00BD2E56">
      <w:pPr>
        <w:pStyle w:val="ListParagraph"/>
        <w:numPr>
          <w:ilvl w:val="0"/>
          <w:numId w:val="12"/>
        </w:numPr>
        <w:bidi w:val="0"/>
        <w:ind w:left="426" w:hanging="284"/>
        <w:jc w:val="both"/>
        <w:rPr>
          <w:szCs w:val="24"/>
        </w:rPr>
      </w:pPr>
      <w:r w:rsidRPr="001C28BB">
        <w:rPr>
          <w:szCs w:val="24"/>
        </w:rPr>
        <w:t>Number</w:t>
      </w:r>
      <w:r w:rsidR="00F1462C" w:rsidRPr="001C28BB">
        <w:rPr>
          <w:szCs w:val="24"/>
        </w:rPr>
        <w:t xml:space="preserve"> of people actually counted </w:t>
      </w:r>
      <w:r w:rsidR="00324216" w:rsidRPr="001C28BB">
        <w:rPr>
          <w:szCs w:val="24"/>
        </w:rPr>
        <w:t xml:space="preserve">in </w:t>
      </w:r>
      <w:r w:rsidR="00BD2E56">
        <w:rPr>
          <w:szCs w:val="24"/>
        </w:rPr>
        <w:t>Gaza</w:t>
      </w:r>
      <w:r w:rsidR="00324216" w:rsidRPr="001C28BB">
        <w:rPr>
          <w:szCs w:val="24"/>
        </w:rPr>
        <w:t xml:space="preserve"> governorate </w:t>
      </w:r>
      <w:r w:rsidR="00BD2E56">
        <w:rPr>
          <w:szCs w:val="24"/>
        </w:rPr>
        <w:t>641,310</w:t>
      </w:r>
      <w:r w:rsidR="00F1462C" w:rsidRPr="001C28BB">
        <w:rPr>
          <w:szCs w:val="24"/>
        </w:rPr>
        <w:t xml:space="preserve"> includes </w:t>
      </w:r>
      <w:r w:rsidR="00BD2E56">
        <w:rPr>
          <w:szCs w:val="24"/>
        </w:rPr>
        <w:t>336</w:t>
      </w:r>
      <w:r w:rsidR="00F1462C" w:rsidRPr="001C28BB">
        <w:rPr>
          <w:szCs w:val="24"/>
        </w:rPr>
        <w:t xml:space="preserve"> individuals whose </w:t>
      </w:r>
      <w:r w:rsidR="000429D2" w:rsidRPr="001C28BB">
        <w:rPr>
          <w:szCs w:val="24"/>
        </w:rPr>
        <w:t xml:space="preserve">data </w:t>
      </w:r>
      <w:r w:rsidR="00F1462C" w:rsidRPr="001C28BB">
        <w:rPr>
          <w:szCs w:val="24"/>
        </w:rPr>
        <w:t xml:space="preserve">were </w:t>
      </w:r>
      <w:r w:rsidRPr="001C28BB">
        <w:rPr>
          <w:szCs w:val="24"/>
        </w:rPr>
        <w:t>not obtained</w:t>
      </w:r>
      <w:r w:rsidR="00F1462C" w:rsidRPr="001C28BB">
        <w:rPr>
          <w:szCs w:val="24"/>
        </w:rPr>
        <w:t>,</w:t>
      </w:r>
      <w:r w:rsidR="00611E60" w:rsidRPr="001C28BB">
        <w:rPr>
          <w:szCs w:val="24"/>
        </w:rPr>
        <w:t xml:space="preserve"> </w:t>
      </w:r>
      <w:r w:rsidR="001C28BB" w:rsidRPr="001C28BB">
        <w:rPr>
          <w:szCs w:val="24"/>
        </w:rPr>
        <w:t>t</w:t>
      </w:r>
      <w:r w:rsidR="00611E60" w:rsidRPr="001C28BB">
        <w:rPr>
          <w:szCs w:val="24"/>
        </w:rPr>
        <w:t xml:space="preserve">he detailed data presented in </w:t>
      </w:r>
      <w:r w:rsidR="001C28BB" w:rsidRPr="001C28BB">
        <w:rPr>
          <w:szCs w:val="24"/>
        </w:rPr>
        <w:t>this</w:t>
      </w:r>
      <w:r w:rsidR="00611E60" w:rsidRPr="001C28BB">
        <w:rPr>
          <w:szCs w:val="24"/>
        </w:rPr>
        <w:t xml:space="preserve"> report including the tables </w:t>
      </w:r>
      <w:r w:rsidR="001C28BB" w:rsidRPr="001C28BB">
        <w:rPr>
          <w:szCs w:val="24"/>
        </w:rPr>
        <w:t>does not include</w:t>
      </w:r>
      <w:r w:rsidR="00611E60" w:rsidRPr="001C28BB">
        <w:rPr>
          <w:szCs w:val="24"/>
        </w:rPr>
        <w:t xml:space="preserve"> those individuals' data</w:t>
      </w:r>
      <w:r w:rsidR="0086396E">
        <w:rPr>
          <w:szCs w:val="24"/>
        </w:rPr>
        <w:t>,</w:t>
      </w:r>
      <w:r w:rsidR="001C28BB" w:rsidRPr="001C28BB">
        <w:rPr>
          <w:szCs w:val="24"/>
        </w:rPr>
        <w:t xml:space="preserve"> and</w:t>
      </w:r>
      <w:r w:rsidR="00F1462C" w:rsidRPr="001C28BB">
        <w:rPr>
          <w:szCs w:val="24"/>
        </w:rPr>
        <w:t xml:space="preserve"> data of individuals estimated based on the post enumeration</w:t>
      </w:r>
      <w:r w:rsidRPr="001C28BB">
        <w:rPr>
          <w:szCs w:val="24"/>
        </w:rPr>
        <w:t xml:space="preserve"> survey</w:t>
      </w:r>
      <w:r w:rsidR="001C28BB" w:rsidRPr="001C28BB">
        <w:rPr>
          <w:szCs w:val="24"/>
        </w:rPr>
        <w:t xml:space="preserve"> as well</w:t>
      </w:r>
      <w:r w:rsidR="00F1462C" w:rsidRPr="001C28BB">
        <w:rPr>
          <w:szCs w:val="24"/>
        </w:rPr>
        <w:t>.</w:t>
      </w:r>
    </w:p>
    <w:p w:rsidR="00DF084B" w:rsidRPr="001C28BB" w:rsidRDefault="00DF084B" w:rsidP="00DF084B">
      <w:pPr>
        <w:pStyle w:val="ListParagraph"/>
        <w:rPr>
          <w:color w:val="000000" w:themeColor="text1"/>
          <w:sz w:val="16"/>
          <w:szCs w:val="16"/>
        </w:rPr>
      </w:pPr>
    </w:p>
    <w:p w:rsidR="008D34E7" w:rsidRDefault="00705E2F" w:rsidP="00705E2F">
      <w:pPr>
        <w:pStyle w:val="ListParagraph"/>
        <w:numPr>
          <w:ilvl w:val="0"/>
          <w:numId w:val="12"/>
        </w:numPr>
        <w:bidi w:val="0"/>
        <w:ind w:left="426" w:hanging="284"/>
        <w:jc w:val="both"/>
        <w:rPr>
          <w:color w:val="000000" w:themeColor="text1"/>
          <w:szCs w:val="24"/>
        </w:rPr>
      </w:pPr>
      <w:r w:rsidRPr="00600A78">
        <w:rPr>
          <w:color w:val="000000" w:themeColor="text1"/>
          <w:szCs w:val="24"/>
        </w:rPr>
        <w:t>The percentages in the main finding</w:t>
      </w:r>
      <w:r>
        <w:rPr>
          <w:color w:val="000000" w:themeColor="text1"/>
          <w:szCs w:val="24"/>
        </w:rPr>
        <w:t>s</w:t>
      </w:r>
      <w:r w:rsidRPr="00600A78">
        <w:rPr>
          <w:color w:val="000000" w:themeColor="text1"/>
          <w:szCs w:val="24"/>
        </w:rPr>
        <w:t xml:space="preserve"> chapter were calculated on the cases with specified characteristics only</w:t>
      </w:r>
      <w:r>
        <w:rPr>
          <w:color w:val="000000" w:themeColor="text1"/>
          <w:szCs w:val="24"/>
        </w:rPr>
        <w:t>, unless otherwise.</w:t>
      </w:r>
    </w:p>
    <w:p w:rsidR="00705E2F" w:rsidRPr="00705E2F" w:rsidRDefault="00705E2F" w:rsidP="00705E2F">
      <w:pPr>
        <w:pStyle w:val="ListParagraph"/>
        <w:bidi w:val="0"/>
        <w:ind w:left="426"/>
        <w:jc w:val="both"/>
        <w:rPr>
          <w:color w:val="000000" w:themeColor="text1"/>
          <w:szCs w:val="24"/>
        </w:rPr>
      </w:pPr>
    </w:p>
    <w:p w:rsidR="006F339A" w:rsidRPr="006F339A" w:rsidRDefault="006F339A" w:rsidP="00324216">
      <w:pPr>
        <w:pStyle w:val="ListParagraph"/>
        <w:numPr>
          <w:ilvl w:val="0"/>
          <w:numId w:val="12"/>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71CF6" w:rsidRDefault="00371CF6"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0E6BDC" w:rsidRDefault="000E6BDC" w:rsidP="003E0CD9">
      <w:pPr>
        <w:jc w:val="center"/>
        <w:rPr>
          <w:b/>
          <w:bCs/>
          <w:color w:val="000000" w:themeColor="text1"/>
          <w:sz w:val="28"/>
          <w:szCs w:val="28"/>
        </w:rPr>
      </w:pPr>
    </w:p>
    <w:p w:rsidR="000E6BDC" w:rsidRDefault="000E6BDC">
      <w:pPr>
        <w:rPr>
          <w:b/>
          <w:bCs/>
          <w:color w:val="000000" w:themeColor="text1"/>
          <w:sz w:val="28"/>
          <w:szCs w:val="28"/>
        </w:rPr>
      </w:pPr>
      <w:r>
        <w:rPr>
          <w:b/>
          <w:bCs/>
          <w:color w:val="000000" w:themeColor="text1"/>
          <w:sz w:val="28"/>
          <w:szCs w:val="28"/>
        </w:rPr>
        <w:br w:type="page"/>
      </w:r>
    </w:p>
    <w:p w:rsidR="003E0CD9" w:rsidRDefault="003E0CD9" w:rsidP="003E0CD9">
      <w:pPr>
        <w:jc w:val="center"/>
        <w:rPr>
          <w:b/>
          <w:bCs/>
          <w:color w:val="000000" w:themeColor="text1"/>
          <w:sz w:val="28"/>
          <w:szCs w:val="28"/>
        </w:rPr>
      </w:pPr>
      <w:r>
        <w:rPr>
          <w:b/>
          <w:bCs/>
          <w:color w:val="000000" w:themeColor="text1"/>
          <w:sz w:val="28"/>
          <w:szCs w:val="28"/>
        </w:rPr>
        <w:lastRenderedPageBreak/>
        <w:br w:type="page"/>
      </w:r>
    </w:p>
    <w:p w:rsidR="002B7F3C" w:rsidRDefault="002B7F3C" w:rsidP="002B7F3C">
      <w:pPr>
        <w:jc w:val="center"/>
        <w:rPr>
          <w:b/>
          <w:bCs/>
          <w:color w:val="000000" w:themeColor="text1"/>
          <w:sz w:val="28"/>
          <w:szCs w:val="28"/>
        </w:rPr>
      </w:pPr>
      <w:r w:rsidRPr="003C25B4">
        <w:rPr>
          <w:b/>
          <w:bCs/>
          <w:color w:val="000000" w:themeColor="text1"/>
          <w:sz w:val="28"/>
          <w:szCs w:val="28"/>
        </w:rPr>
        <w:lastRenderedPageBreak/>
        <w:t>Table of Contents</w:t>
      </w:r>
    </w:p>
    <w:p w:rsidR="002B7F3C" w:rsidRPr="003C25B4" w:rsidRDefault="002B7F3C" w:rsidP="002B7F3C">
      <w:pPr>
        <w:jc w:val="center"/>
        <w:rPr>
          <w:b/>
          <w:bCs/>
          <w:color w:val="000000" w:themeColor="text1"/>
          <w:sz w:val="28"/>
          <w:szCs w:val="28"/>
        </w:rPr>
      </w:pPr>
    </w:p>
    <w:tbl>
      <w:tblPr>
        <w:bidiVisual/>
        <w:tblW w:w="9072" w:type="dxa"/>
        <w:jc w:val="center"/>
        <w:tblLayout w:type="fixed"/>
        <w:tblLook w:val="0000"/>
      </w:tblPr>
      <w:tblGrid>
        <w:gridCol w:w="1155"/>
        <w:gridCol w:w="6117"/>
        <w:gridCol w:w="1800"/>
      </w:tblGrid>
      <w:tr w:rsidR="002B7F3C" w:rsidRPr="003C25B4" w:rsidTr="0096038E">
        <w:trPr>
          <w:tblHeader/>
          <w:jc w:val="center"/>
        </w:trPr>
        <w:tc>
          <w:tcPr>
            <w:tcW w:w="1114" w:type="dxa"/>
          </w:tcPr>
          <w:p w:rsidR="002B7F3C" w:rsidRPr="00DF7952" w:rsidRDefault="002B7F3C" w:rsidP="0062041C">
            <w:pPr>
              <w:jc w:val="center"/>
              <w:rPr>
                <w:b/>
                <w:bCs/>
                <w:color w:val="000000" w:themeColor="text1"/>
              </w:rPr>
            </w:pPr>
            <w:r w:rsidRPr="00DF7952">
              <w:rPr>
                <w:b/>
                <w:bCs/>
                <w:color w:val="000000" w:themeColor="text1"/>
              </w:rPr>
              <w:t>Page</w:t>
            </w:r>
          </w:p>
        </w:tc>
        <w:tc>
          <w:tcPr>
            <w:tcW w:w="7637" w:type="dxa"/>
            <w:gridSpan w:val="2"/>
          </w:tcPr>
          <w:p w:rsidR="002B7F3C" w:rsidRPr="00DF7952" w:rsidRDefault="002B7F3C" w:rsidP="0062041C">
            <w:pPr>
              <w:pStyle w:val="Heading1"/>
              <w:jc w:val="left"/>
              <w:rPr>
                <w:rFonts w:eastAsia="Arial Unicode MS"/>
                <w:color w:val="000000" w:themeColor="text1"/>
              </w:rPr>
            </w:pPr>
            <w:r w:rsidRPr="00DF7952">
              <w:rPr>
                <w:color w:val="000000" w:themeColor="text1"/>
              </w:rPr>
              <w:t>Subject</w:t>
            </w:r>
          </w:p>
        </w:tc>
      </w:tr>
      <w:tr w:rsidR="002B7F3C" w:rsidRPr="003C25B4" w:rsidTr="0096038E">
        <w:trPr>
          <w:trHeight w:hRule="exact" w:val="79"/>
          <w:jc w:val="center"/>
        </w:trPr>
        <w:tc>
          <w:tcPr>
            <w:tcW w:w="7015" w:type="dxa"/>
            <w:gridSpan w:val="2"/>
          </w:tcPr>
          <w:p w:rsidR="002B7F3C" w:rsidRPr="00DF7952" w:rsidRDefault="002B7F3C" w:rsidP="0062041C">
            <w:pPr>
              <w:rPr>
                <w:color w:val="000000" w:themeColor="text1"/>
              </w:rPr>
            </w:pPr>
          </w:p>
        </w:tc>
        <w:tc>
          <w:tcPr>
            <w:tcW w:w="1736" w:type="dxa"/>
          </w:tcPr>
          <w:p w:rsidR="002B7F3C" w:rsidRPr="00DF7952" w:rsidRDefault="002B7F3C" w:rsidP="0062041C">
            <w:pPr>
              <w:rPr>
                <w:color w:val="000000" w:themeColor="text1"/>
              </w:rPr>
            </w:pPr>
          </w:p>
        </w:tc>
      </w:tr>
      <w:tr w:rsidR="002B7F3C" w:rsidRPr="003C25B4" w:rsidTr="0096038E">
        <w:trPr>
          <w:jc w:val="center"/>
        </w:trPr>
        <w:tc>
          <w:tcPr>
            <w:tcW w:w="1114" w:type="dxa"/>
          </w:tcPr>
          <w:p w:rsidR="002B7F3C" w:rsidRPr="00DF7952" w:rsidRDefault="002B7F3C" w:rsidP="0062041C">
            <w:pPr>
              <w:pStyle w:val="Heading2"/>
              <w:jc w:val="left"/>
              <w:rPr>
                <w:rFonts w:eastAsia="Arial Unicode MS"/>
                <w:color w:val="000000" w:themeColor="text1"/>
              </w:rPr>
            </w:pPr>
          </w:p>
        </w:tc>
        <w:tc>
          <w:tcPr>
            <w:tcW w:w="5901" w:type="dxa"/>
          </w:tcPr>
          <w:p w:rsidR="002B7F3C" w:rsidRPr="00DF7952" w:rsidRDefault="002B7F3C" w:rsidP="0062041C">
            <w:pPr>
              <w:pStyle w:val="Footer"/>
              <w:tabs>
                <w:tab w:val="clear" w:pos="4153"/>
                <w:tab w:val="clear" w:pos="8306"/>
              </w:tabs>
            </w:pPr>
            <w:r w:rsidRPr="00DF7952">
              <w:t>List of Tables</w:t>
            </w:r>
          </w:p>
        </w:tc>
        <w:tc>
          <w:tcPr>
            <w:tcW w:w="1736" w:type="dxa"/>
          </w:tcPr>
          <w:p w:rsidR="002B7F3C" w:rsidRPr="00DF7952" w:rsidRDefault="002B7F3C" w:rsidP="0062041C">
            <w:pPr>
              <w:rPr>
                <w:b/>
                <w:bCs/>
                <w:color w:val="000000" w:themeColor="text1"/>
              </w:rPr>
            </w:pPr>
          </w:p>
        </w:tc>
      </w:tr>
      <w:tr w:rsidR="002B7F3C" w:rsidRPr="003C25B4" w:rsidTr="0096038E">
        <w:trPr>
          <w:trHeight w:hRule="exact" w:val="95"/>
          <w:jc w:val="center"/>
        </w:trPr>
        <w:tc>
          <w:tcPr>
            <w:tcW w:w="7015" w:type="dxa"/>
            <w:gridSpan w:val="2"/>
          </w:tcPr>
          <w:p w:rsidR="002B7F3C" w:rsidRPr="00DF7952" w:rsidRDefault="002B7F3C" w:rsidP="0062041C">
            <w:pPr>
              <w:pStyle w:val="xl27"/>
              <w:pBdr>
                <w:left w:val="none" w:sz="0" w:space="0" w:color="auto"/>
                <w:bottom w:val="none" w:sz="0" w:space="0" w:color="auto"/>
                <w:right w:val="none" w:sz="0" w:space="0" w:color="auto"/>
              </w:pBdr>
              <w:bidi/>
              <w:spacing w:before="0" w:beforeAutospacing="0" w:after="0" w:afterAutospacing="0"/>
              <w:rPr>
                <w:b/>
                <w:bCs/>
                <w:color w:val="000000" w:themeColor="text1"/>
              </w:rPr>
            </w:pPr>
          </w:p>
        </w:tc>
        <w:tc>
          <w:tcPr>
            <w:tcW w:w="1736" w:type="dxa"/>
          </w:tcPr>
          <w:p w:rsidR="002B7F3C" w:rsidRPr="00DF7952" w:rsidRDefault="002B7F3C" w:rsidP="0062041C">
            <w:pPr>
              <w:rPr>
                <w:color w:val="000000" w:themeColor="text1"/>
              </w:rPr>
            </w:pPr>
          </w:p>
        </w:tc>
      </w:tr>
      <w:tr w:rsidR="002B7F3C" w:rsidRPr="003C25B4" w:rsidTr="0096038E">
        <w:trPr>
          <w:jc w:val="center"/>
        </w:trPr>
        <w:tc>
          <w:tcPr>
            <w:tcW w:w="1114" w:type="dxa"/>
          </w:tcPr>
          <w:p w:rsidR="002B7F3C" w:rsidRPr="00DF7952" w:rsidRDefault="002B7F3C" w:rsidP="0062041C">
            <w:pPr>
              <w:rPr>
                <w:b/>
                <w:bCs/>
                <w:color w:val="000000" w:themeColor="text1"/>
              </w:rPr>
            </w:pPr>
          </w:p>
        </w:tc>
        <w:tc>
          <w:tcPr>
            <w:tcW w:w="5901" w:type="dxa"/>
          </w:tcPr>
          <w:p w:rsidR="002B7F3C" w:rsidRPr="00DF7952" w:rsidRDefault="002B7F3C" w:rsidP="0062041C">
            <w:pPr>
              <w:pStyle w:val="Footer"/>
              <w:tabs>
                <w:tab w:val="clear" w:pos="4153"/>
                <w:tab w:val="clear" w:pos="8306"/>
              </w:tabs>
            </w:pPr>
            <w:r w:rsidRPr="00DF7952">
              <w:t>Introduction</w:t>
            </w:r>
          </w:p>
        </w:tc>
        <w:tc>
          <w:tcPr>
            <w:tcW w:w="1736" w:type="dxa"/>
            <w:vAlign w:val="center"/>
          </w:tcPr>
          <w:p w:rsidR="002B7F3C" w:rsidRPr="00DF7952" w:rsidRDefault="002B7F3C" w:rsidP="0062041C">
            <w:pPr>
              <w:jc w:val="center"/>
              <w:rPr>
                <w:b/>
                <w:bCs/>
                <w:color w:val="000000" w:themeColor="text1"/>
              </w:rPr>
            </w:pPr>
          </w:p>
        </w:tc>
      </w:tr>
      <w:tr w:rsidR="002B7F3C" w:rsidRPr="003C25B4" w:rsidTr="0096038E">
        <w:trPr>
          <w:trHeight w:hRule="exact" w:val="160"/>
          <w:jc w:val="center"/>
        </w:trPr>
        <w:tc>
          <w:tcPr>
            <w:tcW w:w="7015" w:type="dxa"/>
            <w:gridSpan w:val="2"/>
          </w:tcPr>
          <w:p w:rsidR="002B7F3C" w:rsidRPr="00DF7952" w:rsidRDefault="002B7F3C" w:rsidP="0062041C">
            <w:pPr>
              <w:rPr>
                <w:color w:val="000000" w:themeColor="text1"/>
              </w:rPr>
            </w:pPr>
          </w:p>
        </w:tc>
        <w:tc>
          <w:tcPr>
            <w:tcW w:w="1736" w:type="dxa"/>
          </w:tcPr>
          <w:p w:rsidR="002B7F3C" w:rsidRPr="00DF7952" w:rsidRDefault="002B7F3C" w:rsidP="0062041C">
            <w:pPr>
              <w:rPr>
                <w:color w:val="000000" w:themeColor="text1"/>
              </w:rPr>
            </w:pPr>
          </w:p>
        </w:tc>
      </w:tr>
      <w:tr w:rsidR="002B7F3C" w:rsidRPr="003C25B4" w:rsidTr="0096038E">
        <w:trPr>
          <w:jc w:val="center"/>
        </w:trPr>
        <w:tc>
          <w:tcPr>
            <w:tcW w:w="1114" w:type="dxa"/>
          </w:tcPr>
          <w:p w:rsidR="002B7F3C" w:rsidRPr="00DF7952" w:rsidRDefault="00C11792" w:rsidP="0062041C">
            <w:pPr>
              <w:jc w:val="center"/>
              <w:rPr>
                <w:b/>
                <w:bCs/>
                <w:color w:val="000000" w:themeColor="text1"/>
              </w:rPr>
            </w:pPr>
            <w:r>
              <w:rPr>
                <w:b/>
                <w:bCs/>
                <w:color w:val="000000" w:themeColor="text1"/>
              </w:rPr>
              <w:t>[</w:t>
            </w:r>
            <w:r w:rsidR="00EA719F">
              <w:rPr>
                <w:b/>
                <w:bCs/>
                <w:color w:val="000000" w:themeColor="text1"/>
              </w:rPr>
              <w:t>17</w:t>
            </w:r>
            <w:r>
              <w:rPr>
                <w:b/>
                <w:bCs/>
                <w:color w:val="000000" w:themeColor="text1"/>
              </w:rPr>
              <w:t>]</w:t>
            </w:r>
          </w:p>
        </w:tc>
        <w:tc>
          <w:tcPr>
            <w:tcW w:w="5901" w:type="dxa"/>
          </w:tcPr>
          <w:p w:rsidR="002B7F3C" w:rsidRPr="00DF7952" w:rsidRDefault="002B7F3C" w:rsidP="0062041C">
            <w:pPr>
              <w:rPr>
                <w:b/>
                <w:bCs/>
                <w:color w:val="000000" w:themeColor="text1"/>
              </w:rPr>
            </w:pPr>
            <w:r w:rsidRPr="00DF7952">
              <w:rPr>
                <w:b/>
                <w:bCs/>
                <w:color w:val="000000" w:themeColor="text1"/>
              </w:rPr>
              <w:t>Terms, Indicators and Classifications</w:t>
            </w:r>
          </w:p>
        </w:tc>
        <w:tc>
          <w:tcPr>
            <w:tcW w:w="1736" w:type="dxa"/>
            <w:vAlign w:val="center"/>
          </w:tcPr>
          <w:p w:rsidR="002B7F3C" w:rsidRPr="00DF7952" w:rsidRDefault="002B7F3C" w:rsidP="0062041C">
            <w:pPr>
              <w:pStyle w:val="Footer"/>
              <w:tabs>
                <w:tab w:val="clear" w:pos="4153"/>
                <w:tab w:val="clear" w:pos="8306"/>
              </w:tabs>
              <w:rPr>
                <w:color w:val="000000" w:themeColor="text1"/>
              </w:rPr>
            </w:pPr>
            <w:r w:rsidRPr="00DF7952">
              <w:rPr>
                <w:color w:val="000000" w:themeColor="text1"/>
              </w:rPr>
              <w:t>Chapter One:</w:t>
            </w:r>
          </w:p>
        </w:tc>
      </w:tr>
      <w:tr w:rsidR="002B7F3C" w:rsidRPr="003C25B4" w:rsidTr="0096038E">
        <w:trPr>
          <w:trHeight w:hRule="exact" w:val="77"/>
          <w:jc w:val="center"/>
        </w:trPr>
        <w:tc>
          <w:tcPr>
            <w:tcW w:w="1114" w:type="dxa"/>
          </w:tcPr>
          <w:p w:rsidR="002B7F3C" w:rsidRPr="00DF7952" w:rsidRDefault="002B7F3C" w:rsidP="0062041C">
            <w:pPr>
              <w:jc w:val="center"/>
              <w:rPr>
                <w:b/>
                <w:bCs/>
                <w:color w:val="000000" w:themeColor="text1"/>
              </w:rPr>
            </w:pPr>
          </w:p>
        </w:tc>
        <w:tc>
          <w:tcPr>
            <w:tcW w:w="5901" w:type="dxa"/>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96038E">
        <w:trPr>
          <w:trHeight w:val="347"/>
          <w:jc w:val="center"/>
        </w:trPr>
        <w:tc>
          <w:tcPr>
            <w:tcW w:w="1114" w:type="dxa"/>
          </w:tcPr>
          <w:p w:rsidR="002B7F3C" w:rsidRPr="00DF7952" w:rsidRDefault="00C11792" w:rsidP="0062041C">
            <w:pPr>
              <w:jc w:val="center"/>
              <w:rPr>
                <w:b/>
                <w:bCs/>
                <w:color w:val="000000" w:themeColor="text1"/>
              </w:rPr>
            </w:pPr>
            <w:r>
              <w:rPr>
                <w:b/>
                <w:bCs/>
                <w:color w:val="000000" w:themeColor="text1"/>
              </w:rPr>
              <w:t>[</w:t>
            </w:r>
            <w:r w:rsidR="00EA719F">
              <w:rPr>
                <w:b/>
                <w:bCs/>
                <w:color w:val="000000" w:themeColor="text1"/>
              </w:rPr>
              <w:t>17</w:t>
            </w:r>
            <w:r>
              <w:rPr>
                <w:b/>
                <w:bCs/>
                <w:color w:val="000000" w:themeColor="text1"/>
              </w:rPr>
              <w:t>]</w:t>
            </w:r>
          </w:p>
        </w:tc>
        <w:tc>
          <w:tcPr>
            <w:tcW w:w="5901" w:type="dxa"/>
          </w:tcPr>
          <w:p w:rsidR="002B7F3C" w:rsidRPr="00AB574F" w:rsidRDefault="002B7F3C" w:rsidP="0062041C">
            <w:r w:rsidRPr="00AB574F">
              <w:t>1.1 Terms</w:t>
            </w:r>
            <w:r w:rsidRPr="00AB574F">
              <w:rPr>
                <w:rtl/>
              </w:rPr>
              <w:t xml:space="preserve"> </w:t>
            </w:r>
            <w:r w:rsidRPr="00AB574F">
              <w:t>and Indicators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96038E">
        <w:trPr>
          <w:jc w:val="center"/>
        </w:trPr>
        <w:tc>
          <w:tcPr>
            <w:tcW w:w="1114" w:type="dxa"/>
          </w:tcPr>
          <w:p w:rsidR="002B7F3C" w:rsidRPr="00AB574F" w:rsidRDefault="00C11792" w:rsidP="0062041C">
            <w:pPr>
              <w:jc w:val="center"/>
              <w:rPr>
                <w:color w:val="000000" w:themeColor="text1"/>
              </w:rPr>
            </w:pPr>
            <w:r>
              <w:rPr>
                <w:color w:val="000000" w:themeColor="text1"/>
              </w:rPr>
              <w:t>[</w:t>
            </w:r>
            <w:r w:rsidR="00EA719F">
              <w:rPr>
                <w:color w:val="000000" w:themeColor="text1"/>
              </w:rPr>
              <w:t>28</w:t>
            </w:r>
            <w:r>
              <w:rPr>
                <w:color w:val="000000" w:themeColor="text1"/>
              </w:rPr>
              <w:t>]</w:t>
            </w:r>
          </w:p>
        </w:tc>
        <w:tc>
          <w:tcPr>
            <w:tcW w:w="5901" w:type="dxa"/>
          </w:tcPr>
          <w:p w:rsidR="002B7F3C" w:rsidRPr="00AB574F" w:rsidRDefault="002B7F3C" w:rsidP="0062041C">
            <w:r w:rsidRPr="00AB574F">
              <w:t>1.2 Classifications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96038E">
        <w:trPr>
          <w:trHeight w:hRule="exact" w:val="160"/>
          <w:jc w:val="center"/>
        </w:trPr>
        <w:tc>
          <w:tcPr>
            <w:tcW w:w="1114" w:type="dxa"/>
          </w:tcPr>
          <w:p w:rsidR="002B7F3C" w:rsidRPr="00DF7952" w:rsidRDefault="002B7F3C" w:rsidP="0062041C">
            <w:pPr>
              <w:rPr>
                <w:color w:val="000000" w:themeColor="text1"/>
              </w:rPr>
            </w:pPr>
          </w:p>
        </w:tc>
        <w:tc>
          <w:tcPr>
            <w:tcW w:w="5901" w:type="dxa"/>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jc w:val="center"/>
              <w:rPr>
                <w:color w:val="000000" w:themeColor="text1"/>
              </w:rPr>
            </w:pPr>
          </w:p>
        </w:tc>
      </w:tr>
      <w:tr w:rsidR="002B7F3C" w:rsidRPr="003C25B4" w:rsidTr="0096038E">
        <w:trPr>
          <w:jc w:val="center"/>
        </w:trPr>
        <w:tc>
          <w:tcPr>
            <w:tcW w:w="1114" w:type="dxa"/>
            <w:vAlign w:val="center"/>
          </w:tcPr>
          <w:p w:rsidR="002B7F3C" w:rsidRPr="00DF7952" w:rsidRDefault="00C11792" w:rsidP="0062041C">
            <w:pPr>
              <w:jc w:val="center"/>
              <w:rPr>
                <w:b/>
                <w:bCs/>
                <w:color w:val="000000" w:themeColor="text1"/>
              </w:rPr>
            </w:pPr>
            <w:r>
              <w:rPr>
                <w:b/>
                <w:bCs/>
                <w:color w:val="000000" w:themeColor="text1"/>
              </w:rPr>
              <w:t>[</w:t>
            </w:r>
            <w:r w:rsidR="00EA719F">
              <w:rPr>
                <w:b/>
                <w:bCs/>
                <w:color w:val="000000" w:themeColor="text1"/>
              </w:rPr>
              <w:t>29</w:t>
            </w:r>
            <w:r>
              <w:rPr>
                <w:b/>
                <w:bCs/>
                <w:color w:val="000000" w:themeColor="text1"/>
              </w:rPr>
              <w:t>]</w:t>
            </w:r>
          </w:p>
        </w:tc>
        <w:tc>
          <w:tcPr>
            <w:tcW w:w="5901" w:type="dxa"/>
            <w:vAlign w:val="center"/>
          </w:tcPr>
          <w:p w:rsidR="002B7F3C" w:rsidRPr="00DF7952" w:rsidRDefault="002B7F3C" w:rsidP="0062041C">
            <w:pPr>
              <w:pStyle w:val="Header"/>
              <w:tabs>
                <w:tab w:val="left" w:pos="720"/>
              </w:tabs>
              <w:rPr>
                <w:rFonts w:cs="Simplified Arabic"/>
                <w:b/>
                <w:bCs/>
                <w:color w:val="000000" w:themeColor="text1"/>
              </w:rPr>
            </w:pPr>
            <w:r w:rsidRPr="00DF7952">
              <w:rPr>
                <w:rFonts w:cs="Simplified Arabic"/>
                <w:b/>
                <w:bCs/>
                <w:color w:val="000000" w:themeColor="text1"/>
              </w:rPr>
              <w:t>Main Findings</w:t>
            </w:r>
          </w:p>
        </w:tc>
        <w:tc>
          <w:tcPr>
            <w:tcW w:w="1736" w:type="dxa"/>
            <w:vAlign w:val="center"/>
          </w:tcPr>
          <w:p w:rsidR="002B7F3C" w:rsidRPr="00DF7952" w:rsidRDefault="002B7F3C" w:rsidP="0062041C">
            <w:pPr>
              <w:pStyle w:val="Footer"/>
              <w:tabs>
                <w:tab w:val="clear" w:pos="4153"/>
                <w:tab w:val="clear" w:pos="8306"/>
              </w:tabs>
              <w:rPr>
                <w:color w:val="000000" w:themeColor="text1"/>
              </w:rPr>
            </w:pPr>
            <w:r w:rsidRPr="00DF7952">
              <w:rPr>
                <w:color w:val="000000" w:themeColor="text1"/>
              </w:rPr>
              <w:t>Chapter Two:</w:t>
            </w:r>
          </w:p>
        </w:tc>
      </w:tr>
      <w:tr w:rsidR="002B7F3C" w:rsidRPr="003C25B4" w:rsidTr="0096038E">
        <w:trPr>
          <w:trHeight w:hRule="exact" w:val="53"/>
          <w:jc w:val="center"/>
        </w:trPr>
        <w:tc>
          <w:tcPr>
            <w:tcW w:w="1114" w:type="dxa"/>
            <w:vAlign w:val="center"/>
          </w:tcPr>
          <w:p w:rsidR="002B7F3C" w:rsidRPr="00DF7952" w:rsidRDefault="00732467" w:rsidP="0062041C">
            <w:pPr>
              <w:jc w:val="center"/>
              <w:rPr>
                <w:b/>
                <w:bCs/>
                <w:color w:val="000000" w:themeColor="text1"/>
              </w:rPr>
            </w:pPr>
            <w:r>
              <w:rPr>
                <w:b/>
                <w:bCs/>
                <w:color w:val="000000" w:themeColor="text1"/>
              </w:rPr>
              <w:t>27272</w:t>
            </w:r>
          </w:p>
        </w:tc>
        <w:tc>
          <w:tcPr>
            <w:tcW w:w="5901" w:type="dxa"/>
            <w:vAlign w:val="center"/>
          </w:tcPr>
          <w:p w:rsidR="002B7F3C" w:rsidRPr="00DF7952" w:rsidRDefault="002B7F3C" w:rsidP="0062041C"/>
        </w:tc>
        <w:tc>
          <w:tcPr>
            <w:tcW w:w="1736" w:type="dxa"/>
            <w:vAlign w:val="center"/>
          </w:tcPr>
          <w:p w:rsidR="002B7F3C" w:rsidRPr="00DF7952" w:rsidRDefault="002B7F3C" w:rsidP="0062041C">
            <w:pPr>
              <w:pStyle w:val="Footer"/>
              <w:tabs>
                <w:tab w:val="clear" w:pos="4153"/>
                <w:tab w:val="clear" w:pos="8306"/>
              </w:tabs>
            </w:pPr>
          </w:p>
        </w:tc>
      </w:tr>
      <w:tr w:rsidR="002B7F3C" w:rsidRPr="003C25B4" w:rsidTr="0096038E">
        <w:trPr>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r w:rsidRPr="00AB574F">
              <w:t>2.1 Population Final Results</w:t>
            </w:r>
          </w:p>
        </w:tc>
        <w:tc>
          <w:tcPr>
            <w:tcW w:w="1736" w:type="dxa"/>
            <w:vAlign w:val="center"/>
          </w:tcPr>
          <w:p w:rsidR="002B7F3C" w:rsidRPr="00AB574F" w:rsidRDefault="002B7F3C" w:rsidP="0062041C">
            <w:pPr>
              <w:pStyle w:val="Footer"/>
              <w:tabs>
                <w:tab w:val="clear" w:pos="4153"/>
                <w:tab w:val="clear" w:pos="8306"/>
              </w:tabs>
            </w:pPr>
          </w:p>
        </w:tc>
      </w:tr>
      <w:tr w:rsidR="002B7F3C" w:rsidRPr="003C25B4" w:rsidTr="0096038E">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pPr>
              <w:ind w:left="406"/>
            </w:pPr>
            <w:r w:rsidRPr="00AB574F">
              <w:t xml:space="preserve">2.1.1 Population </w:t>
            </w:r>
            <w:r w:rsidRPr="00FA7B20">
              <w:t>and Sex Structure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96038E">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pPr>
              <w:ind w:left="406"/>
            </w:pPr>
            <w:r w:rsidRPr="00AB574F">
              <w:t>2.1.2 Population Age Structure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96038E">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CC27FD">
              <w:rPr>
                <w:color w:val="000000" w:themeColor="text1"/>
              </w:rPr>
              <w:t>30</w:t>
            </w:r>
            <w:r>
              <w:rPr>
                <w:color w:val="000000" w:themeColor="text1"/>
              </w:rPr>
              <w:t>]</w:t>
            </w:r>
          </w:p>
        </w:tc>
        <w:tc>
          <w:tcPr>
            <w:tcW w:w="5901" w:type="dxa"/>
            <w:vAlign w:val="center"/>
          </w:tcPr>
          <w:p w:rsidR="002B7F3C" w:rsidRPr="00AB574F" w:rsidRDefault="002B7F3C" w:rsidP="0062041C">
            <w:pPr>
              <w:pStyle w:val="BodyText2"/>
              <w:tabs>
                <w:tab w:val="left" w:pos="458"/>
              </w:tabs>
              <w:ind w:left="406" w:hanging="406"/>
              <w:jc w:val="left"/>
            </w:pPr>
            <w:r w:rsidRPr="00AB574F">
              <w:t>2.2 Final Results of the Basic Characteristics of Population</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96038E">
        <w:trPr>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CC27FD">
              <w:rPr>
                <w:color w:val="000000" w:themeColor="text1"/>
              </w:rPr>
              <w:t>30</w:t>
            </w:r>
            <w:r>
              <w:rPr>
                <w:color w:val="000000" w:themeColor="text1"/>
              </w:rPr>
              <w:t>]</w:t>
            </w:r>
          </w:p>
        </w:tc>
        <w:tc>
          <w:tcPr>
            <w:tcW w:w="5901" w:type="dxa"/>
            <w:vAlign w:val="center"/>
          </w:tcPr>
          <w:p w:rsidR="002B7F3C" w:rsidRPr="007C0A9A" w:rsidRDefault="002B7F3C" w:rsidP="0062041C">
            <w:pPr>
              <w:ind w:left="406"/>
            </w:pPr>
            <w:r w:rsidRPr="007C0A9A">
              <w:t xml:space="preserve">2.2.1 Prevalence of Disability </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96038E">
        <w:trPr>
          <w:trHeight w:hRule="exact" w:val="340"/>
          <w:jc w:val="center"/>
        </w:trPr>
        <w:tc>
          <w:tcPr>
            <w:tcW w:w="1114" w:type="dxa"/>
            <w:vAlign w:val="center"/>
          </w:tcPr>
          <w:p w:rsidR="002B7F3C" w:rsidRPr="007C0A9A" w:rsidRDefault="00C11792" w:rsidP="0062041C">
            <w:pPr>
              <w:jc w:val="center"/>
              <w:rPr>
                <w:color w:val="000000" w:themeColor="text1"/>
                <w:rtl/>
              </w:rPr>
            </w:pPr>
            <w:r>
              <w:rPr>
                <w:color w:val="000000" w:themeColor="text1"/>
              </w:rPr>
              <w:t>[</w:t>
            </w:r>
            <w:r w:rsidR="00EA719F">
              <w:rPr>
                <w:color w:val="000000" w:themeColor="text1"/>
              </w:rPr>
              <w:t>30</w:t>
            </w:r>
            <w:r>
              <w:rPr>
                <w:color w:val="000000" w:themeColor="text1"/>
              </w:rPr>
              <w:t>]</w:t>
            </w:r>
          </w:p>
        </w:tc>
        <w:tc>
          <w:tcPr>
            <w:tcW w:w="5901" w:type="dxa"/>
            <w:vAlign w:val="center"/>
          </w:tcPr>
          <w:p w:rsidR="002B7F3C" w:rsidRPr="007C0A9A" w:rsidRDefault="002B7F3C" w:rsidP="0062041C">
            <w:pPr>
              <w:ind w:left="406"/>
            </w:pPr>
            <w:r w:rsidRPr="007C0A9A">
              <w:t>2.2.2 Basic Characteristics of Education</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96038E">
        <w:trPr>
          <w:trHeight w:hRule="exact" w:val="340"/>
          <w:jc w:val="center"/>
        </w:trPr>
        <w:tc>
          <w:tcPr>
            <w:tcW w:w="1114" w:type="dxa"/>
            <w:vAlign w:val="center"/>
          </w:tcPr>
          <w:p w:rsidR="002B7F3C" w:rsidRPr="007C0A9A" w:rsidRDefault="00C11792" w:rsidP="00290891">
            <w:pPr>
              <w:jc w:val="center"/>
              <w:rPr>
                <w:color w:val="000000" w:themeColor="text1"/>
              </w:rPr>
            </w:pPr>
            <w:r>
              <w:rPr>
                <w:color w:val="000000" w:themeColor="text1"/>
              </w:rPr>
              <w:t>[</w:t>
            </w:r>
            <w:r w:rsidR="00EA719F">
              <w:rPr>
                <w:color w:val="000000" w:themeColor="text1"/>
              </w:rPr>
              <w:t>3</w:t>
            </w:r>
            <w:r w:rsidR="00290891">
              <w:rPr>
                <w:color w:val="000000" w:themeColor="text1"/>
              </w:rPr>
              <w:t>2</w:t>
            </w:r>
            <w:r>
              <w:rPr>
                <w:color w:val="000000" w:themeColor="text1"/>
              </w:rPr>
              <w:t>]</w:t>
            </w:r>
          </w:p>
        </w:tc>
        <w:tc>
          <w:tcPr>
            <w:tcW w:w="5901" w:type="dxa"/>
            <w:vAlign w:val="center"/>
          </w:tcPr>
          <w:p w:rsidR="002B7F3C" w:rsidRPr="007C0A9A" w:rsidRDefault="002B7F3C" w:rsidP="0062041C">
            <w:pPr>
              <w:ind w:left="406"/>
            </w:pPr>
            <w:r w:rsidRPr="007C0A9A">
              <w:t xml:space="preserve">2.2.3 Basic Characteristics of Labor </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96038E">
        <w:trPr>
          <w:trHeight w:hRule="exact" w:val="340"/>
          <w:jc w:val="center"/>
        </w:trPr>
        <w:tc>
          <w:tcPr>
            <w:tcW w:w="1114" w:type="dxa"/>
            <w:vAlign w:val="center"/>
          </w:tcPr>
          <w:p w:rsidR="002B7F3C" w:rsidRPr="007C0A9A" w:rsidRDefault="00C11792" w:rsidP="0062041C">
            <w:pPr>
              <w:jc w:val="center"/>
              <w:rPr>
                <w:color w:val="000000" w:themeColor="text1"/>
              </w:rPr>
            </w:pPr>
            <w:r>
              <w:rPr>
                <w:color w:val="000000" w:themeColor="text1"/>
              </w:rPr>
              <w:t>[</w:t>
            </w:r>
            <w:r w:rsidR="00CC27FD">
              <w:rPr>
                <w:color w:val="000000" w:themeColor="text1"/>
              </w:rPr>
              <w:t>32</w:t>
            </w:r>
            <w:r>
              <w:rPr>
                <w:color w:val="000000" w:themeColor="text1"/>
              </w:rPr>
              <w:t>]</w:t>
            </w:r>
          </w:p>
        </w:tc>
        <w:tc>
          <w:tcPr>
            <w:tcW w:w="5901" w:type="dxa"/>
            <w:vAlign w:val="center"/>
          </w:tcPr>
          <w:p w:rsidR="002B7F3C" w:rsidRPr="007C0A9A" w:rsidRDefault="002B7F3C" w:rsidP="0062041C">
            <w:pPr>
              <w:ind w:left="406"/>
            </w:pPr>
            <w:r w:rsidRPr="007C0A9A">
              <w:t>2.2.4 Basic Characteristics of Marriage</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96038E">
        <w:trPr>
          <w:trHeight w:hRule="exact" w:val="340"/>
          <w:jc w:val="center"/>
        </w:trPr>
        <w:tc>
          <w:tcPr>
            <w:tcW w:w="1114" w:type="dxa"/>
            <w:vAlign w:val="center"/>
          </w:tcPr>
          <w:p w:rsidR="002B7F3C" w:rsidRPr="007C0A9A" w:rsidRDefault="00C11792" w:rsidP="0062041C">
            <w:pPr>
              <w:jc w:val="center"/>
              <w:rPr>
                <w:color w:val="000000" w:themeColor="text1"/>
              </w:rPr>
            </w:pPr>
            <w:r>
              <w:rPr>
                <w:color w:val="000000" w:themeColor="text1"/>
              </w:rPr>
              <w:t>[</w:t>
            </w:r>
            <w:r w:rsidR="00EA719F">
              <w:rPr>
                <w:color w:val="000000" w:themeColor="text1"/>
              </w:rPr>
              <w:t>32</w:t>
            </w:r>
            <w:r>
              <w:rPr>
                <w:color w:val="000000" w:themeColor="text1"/>
              </w:rPr>
              <w:t>]</w:t>
            </w:r>
          </w:p>
        </w:tc>
        <w:tc>
          <w:tcPr>
            <w:tcW w:w="5901" w:type="dxa"/>
            <w:vAlign w:val="center"/>
          </w:tcPr>
          <w:p w:rsidR="002B7F3C" w:rsidRPr="00AB574F" w:rsidRDefault="000B3A21" w:rsidP="0062041C">
            <w:pPr>
              <w:pStyle w:val="BodyText2"/>
              <w:jc w:val="left"/>
            </w:pPr>
            <w:r>
              <w:t xml:space="preserve">2.3 Number of Private </w:t>
            </w:r>
            <w:r w:rsidR="002B7F3C" w:rsidRPr="00AB574F">
              <w:t>Households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96038E">
        <w:trPr>
          <w:trHeight w:hRule="exact" w:val="340"/>
          <w:jc w:val="center"/>
        </w:trPr>
        <w:tc>
          <w:tcPr>
            <w:tcW w:w="1114" w:type="dxa"/>
            <w:vAlign w:val="center"/>
          </w:tcPr>
          <w:p w:rsidR="002B7F3C" w:rsidRPr="00AB574F" w:rsidRDefault="00C11792" w:rsidP="00290891">
            <w:pPr>
              <w:jc w:val="center"/>
              <w:rPr>
                <w:color w:val="000000" w:themeColor="text1"/>
              </w:rPr>
            </w:pPr>
            <w:r>
              <w:rPr>
                <w:color w:val="000000" w:themeColor="text1"/>
              </w:rPr>
              <w:t>[</w:t>
            </w:r>
            <w:r w:rsidR="00290891">
              <w:rPr>
                <w:color w:val="000000" w:themeColor="text1"/>
              </w:rPr>
              <w:t>33</w:t>
            </w:r>
            <w:r>
              <w:rPr>
                <w:color w:val="000000" w:themeColor="text1"/>
              </w:rPr>
              <w:t>]</w:t>
            </w:r>
          </w:p>
        </w:tc>
        <w:tc>
          <w:tcPr>
            <w:tcW w:w="5901" w:type="dxa"/>
            <w:vAlign w:val="center"/>
          </w:tcPr>
          <w:p w:rsidR="002B7F3C" w:rsidRPr="00AB574F" w:rsidRDefault="002B7F3C" w:rsidP="0062041C">
            <w:pPr>
              <w:pStyle w:val="BodyText2"/>
              <w:jc w:val="left"/>
            </w:pPr>
            <w:r w:rsidRPr="00AB574F">
              <w:t xml:space="preserve">2.4 Occupied Housing </w:t>
            </w:r>
            <w:r w:rsidR="0019565C" w:rsidRPr="00AB574F">
              <w:t>Units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96038E">
        <w:trPr>
          <w:trHeight w:hRule="exact" w:val="340"/>
          <w:jc w:val="center"/>
        </w:trPr>
        <w:tc>
          <w:tcPr>
            <w:tcW w:w="1114" w:type="dxa"/>
            <w:vAlign w:val="center"/>
          </w:tcPr>
          <w:p w:rsidR="002B7F3C" w:rsidRPr="00AB574F" w:rsidRDefault="00C11792" w:rsidP="00290891">
            <w:pPr>
              <w:jc w:val="center"/>
              <w:rPr>
                <w:color w:val="000000" w:themeColor="text1"/>
              </w:rPr>
            </w:pPr>
            <w:r>
              <w:rPr>
                <w:color w:val="000000" w:themeColor="text1"/>
              </w:rPr>
              <w:t>[</w:t>
            </w:r>
            <w:r w:rsidR="00EA719F">
              <w:rPr>
                <w:color w:val="000000" w:themeColor="text1"/>
              </w:rPr>
              <w:t>3</w:t>
            </w:r>
            <w:r w:rsidR="00290891">
              <w:rPr>
                <w:color w:val="000000" w:themeColor="text1"/>
              </w:rPr>
              <w:t>3</w:t>
            </w:r>
            <w:r>
              <w:rPr>
                <w:color w:val="000000" w:themeColor="text1"/>
              </w:rPr>
              <w:t>]</w:t>
            </w:r>
          </w:p>
        </w:tc>
        <w:tc>
          <w:tcPr>
            <w:tcW w:w="5901" w:type="dxa"/>
            <w:vAlign w:val="center"/>
          </w:tcPr>
          <w:p w:rsidR="002B7F3C" w:rsidRPr="00AB574F" w:rsidRDefault="002B7F3C" w:rsidP="0062041C">
            <w:pPr>
              <w:ind w:left="406"/>
            </w:pPr>
            <w:r>
              <w:t xml:space="preserve">2.4.1 </w:t>
            </w:r>
            <w:r w:rsidRPr="00AB574F">
              <w:t>Occupied Housing Units by Type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96038E">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33</w:t>
            </w:r>
            <w:r>
              <w:rPr>
                <w:color w:val="000000" w:themeColor="text1"/>
              </w:rPr>
              <w:t>]</w:t>
            </w:r>
          </w:p>
        </w:tc>
        <w:tc>
          <w:tcPr>
            <w:tcW w:w="5901" w:type="dxa"/>
            <w:vAlign w:val="center"/>
          </w:tcPr>
          <w:p w:rsidR="002B7F3C" w:rsidRPr="00AB574F" w:rsidRDefault="002B7F3C" w:rsidP="0062041C">
            <w:pPr>
              <w:ind w:left="406"/>
            </w:pPr>
            <w:r w:rsidRPr="00AB574F">
              <w:t>2.4.</w:t>
            </w:r>
            <w:r>
              <w:t>2</w:t>
            </w:r>
            <w:r w:rsidRPr="00AB574F">
              <w:t xml:space="preserve"> </w:t>
            </w:r>
            <w:r w:rsidRPr="007C0A9A">
              <w:t>Main Source of Drinking Water</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96038E">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33</w:t>
            </w:r>
            <w:r>
              <w:rPr>
                <w:color w:val="000000" w:themeColor="text1"/>
              </w:rPr>
              <w:t>]</w:t>
            </w:r>
          </w:p>
        </w:tc>
        <w:tc>
          <w:tcPr>
            <w:tcW w:w="5901" w:type="dxa"/>
            <w:vAlign w:val="center"/>
          </w:tcPr>
          <w:p w:rsidR="002B7F3C" w:rsidRPr="00AB574F" w:rsidRDefault="002B7F3C" w:rsidP="0062041C">
            <w:pPr>
              <w:ind w:left="406"/>
            </w:pPr>
            <w:r w:rsidRPr="00AB574F">
              <w:t>2.4.</w:t>
            </w:r>
            <w:r>
              <w:t>3</w:t>
            </w:r>
            <w:r w:rsidRPr="00AB574F">
              <w:t xml:space="preserve"> </w:t>
            </w:r>
            <w:r w:rsidRPr="007C0A9A">
              <w:t>Durable Goods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96038E">
        <w:trPr>
          <w:trHeight w:hRule="exact" w:val="70"/>
          <w:jc w:val="center"/>
        </w:trPr>
        <w:tc>
          <w:tcPr>
            <w:tcW w:w="7015" w:type="dxa"/>
            <w:gridSpan w:val="2"/>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jc w:val="center"/>
              <w:rPr>
                <w:b/>
                <w:bCs/>
                <w:color w:val="000000" w:themeColor="text1"/>
              </w:rPr>
            </w:pPr>
          </w:p>
        </w:tc>
      </w:tr>
      <w:tr w:rsidR="002B7F3C" w:rsidRPr="003C25B4" w:rsidTr="0096038E">
        <w:trPr>
          <w:trHeight w:hRule="exact" w:val="340"/>
          <w:jc w:val="center"/>
        </w:trPr>
        <w:tc>
          <w:tcPr>
            <w:tcW w:w="1114" w:type="dxa"/>
          </w:tcPr>
          <w:p w:rsidR="002B7F3C" w:rsidRPr="00DF7952" w:rsidRDefault="009644AE" w:rsidP="0062041C">
            <w:pPr>
              <w:jc w:val="center"/>
              <w:rPr>
                <w:b/>
                <w:bCs/>
                <w:color w:val="000000" w:themeColor="text1"/>
              </w:rPr>
            </w:pPr>
            <w:r>
              <w:rPr>
                <w:b/>
                <w:bCs/>
                <w:color w:val="000000" w:themeColor="text1"/>
              </w:rPr>
              <w:t>41</w:t>
            </w:r>
          </w:p>
        </w:tc>
        <w:tc>
          <w:tcPr>
            <w:tcW w:w="5901" w:type="dxa"/>
          </w:tcPr>
          <w:p w:rsidR="002B7F3C" w:rsidRPr="00DF7952" w:rsidRDefault="002B7F3C" w:rsidP="0062041C">
            <w:pPr>
              <w:rPr>
                <w:b/>
                <w:bCs/>
                <w:color w:val="000000" w:themeColor="text1"/>
              </w:rPr>
            </w:pPr>
            <w:r w:rsidRPr="00DF7952">
              <w:rPr>
                <w:b/>
                <w:bCs/>
                <w:color w:val="000000" w:themeColor="text1"/>
              </w:rPr>
              <w:t>Statistical Tables</w:t>
            </w:r>
          </w:p>
        </w:tc>
        <w:tc>
          <w:tcPr>
            <w:tcW w:w="1736" w:type="dxa"/>
            <w:vAlign w:val="center"/>
          </w:tcPr>
          <w:p w:rsidR="002B7F3C" w:rsidRPr="00DF7952" w:rsidRDefault="002B7F3C" w:rsidP="0062041C">
            <w:pPr>
              <w:pStyle w:val="Heading9"/>
              <w:rPr>
                <w:color w:val="000000" w:themeColor="text1"/>
                <w:szCs w:val="24"/>
                <w:lang w:eastAsia="en-US"/>
              </w:rPr>
            </w:pPr>
          </w:p>
        </w:tc>
      </w:tr>
    </w:tbl>
    <w:p w:rsidR="00595433" w:rsidRPr="003C25B4" w:rsidRDefault="0080395F" w:rsidP="0080395F">
      <w:pPr>
        <w:jc w:val="center"/>
        <w:rPr>
          <w:b/>
          <w:bCs/>
          <w:color w:val="000000" w:themeColor="text1"/>
        </w:rPr>
      </w:pPr>
      <w:r>
        <w:rPr>
          <w:b/>
          <w:bCs/>
          <w:color w:val="000000" w:themeColor="text1"/>
        </w:rPr>
        <w:tab/>
      </w:r>
    </w:p>
    <w:p w:rsidR="00595433" w:rsidRPr="003C25B4" w:rsidRDefault="00595433">
      <w:pPr>
        <w:jc w:val="center"/>
        <w:rPr>
          <w:b/>
          <w:bCs/>
          <w:color w:val="000000" w:themeColor="text1"/>
          <w:sz w:val="32"/>
          <w:szCs w:val="32"/>
        </w:rPr>
      </w:pPr>
    </w:p>
    <w:p w:rsidR="00595433" w:rsidRPr="003C25B4" w:rsidRDefault="00595433">
      <w:pPr>
        <w:jc w:val="center"/>
        <w:rPr>
          <w:b/>
          <w:bCs/>
          <w:color w:val="000000" w:themeColor="text1"/>
          <w:sz w:val="32"/>
          <w:szCs w:val="32"/>
        </w:rPr>
      </w:pPr>
    </w:p>
    <w:p w:rsidR="00595433" w:rsidRPr="003C25B4" w:rsidRDefault="00595433">
      <w:pPr>
        <w:pStyle w:val="Heading5"/>
        <w:rPr>
          <w:color w:val="000000" w:themeColor="text1"/>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pPr>
        <w:rPr>
          <w:b/>
          <w:bCs/>
          <w:color w:val="000000" w:themeColor="text1"/>
          <w:sz w:val="28"/>
          <w:szCs w:val="28"/>
        </w:rPr>
      </w:pPr>
      <w:r>
        <w:rPr>
          <w:b/>
          <w:bCs/>
          <w:color w:val="000000" w:themeColor="text1"/>
          <w:sz w:val="28"/>
          <w:szCs w:val="28"/>
        </w:rPr>
        <w:lastRenderedPageBreak/>
        <w:br w:type="page"/>
      </w:r>
    </w:p>
    <w:p w:rsidR="00DD52E1" w:rsidRDefault="00DD52E1" w:rsidP="00DD52E1">
      <w:pPr>
        <w:jc w:val="center"/>
        <w:rPr>
          <w:b/>
          <w:bCs/>
          <w:color w:val="000000" w:themeColor="text1"/>
          <w:sz w:val="28"/>
          <w:szCs w:val="28"/>
        </w:rPr>
      </w:pPr>
      <w:r>
        <w:rPr>
          <w:b/>
          <w:bCs/>
          <w:color w:val="000000" w:themeColor="text1"/>
          <w:sz w:val="28"/>
          <w:szCs w:val="28"/>
        </w:rPr>
        <w:lastRenderedPageBreak/>
        <w:t>List of Tables</w:t>
      </w:r>
    </w:p>
    <w:p w:rsidR="00DD52E1" w:rsidRDefault="00DD52E1" w:rsidP="00DD52E1">
      <w:pPr>
        <w:jc w:val="center"/>
        <w:rPr>
          <w:b/>
          <w:bCs/>
          <w:color w:val="000000" w:themeColor="text1"/>
          <w:sz w:val="28"/>
          <w:szCs w:val="28"/>
        </w:rPr>
      </w:pPr>
    </w:p>
    <w:tbl>
      <w:tblPr>
        <w:tblW w:w="9072" w:type="dxa"/>
        <w:jc w:val="center"/>
        <w:tblLook w:val="04A0"/>
      </w:tblPr>
      <w:tblGrid>
        <w:gridCol w:w="1217"/>
        <w:gridCol w:w="6779"/>
        <w:gridCol w:w="1076"/>
      </w:tblGrid>
      <w:tr w:rsidR="00DD52E1" w:rsidRPr="00B514F3" w:rsidTr="0096038E">
        <w:trPr>
          <w:trHeight w:val="20"/>
          <w:tblHeader/>
          <w:jc w:val="center"/>
        </w:trPr>
        <w:tc>
          <w:tcPr>
            <w:tcW w:w="1242" w:type="dxa"/>
          </w:tcPr>
          <w:p w:rsidR="00DD52E1" w:rsidRPr="00734E65" w:rsidRDefault="00DD52E1" w:rsidP="0062041C">
            <w:pPr>
              <w:rPr>
                <w:b/>
                <w:bCs/>
                <w:color w:val="000000" w:themeColor="text1"/>
              </w:rPr>
            </w:pPr>
            <w:r w:rsidRPr="00734E65">
              <w:rPr>
                <w:b/>
                <w:bCs/>
                <w:color w:val="000000" w:themeColor="text1"/>
              </w:rPr>
              <w:t>Table</w:t>
            </w:r>
          </w:p>
        </w:tc>
        <w:tc>
          <w:tcPr>
            <w:tcW w:w="7088" w:type="dxa"/>
          </w:tcPr>
          <w:p w:rsidR="00DD52E1" w:rsidRPr="0007724C" w:rsidRDefault="00DD52E1" w:rsidP="0062041C">
            <w:pPr>
              <w:jc w:val="center"/>
              <w:rPr>
                <w:color w:val="000000" w:themeColor="text1"/>
              </w:rPr>
            </w:pPr>
          </w:p>
        </w:tc>
        <w:tc>
          <w:tcPr>
            <w:tcW w:w="1098" w:type="dxa"/>
          </w:tcPr>
          <w:p w:rsidR="00DD52E1" w:rsidRPr="00B514F3" w:rsidRDefault="00DD52E1" w:rsidP="0062041C">
            <w:pPr>
              <w:jc w:val="center"/>
              <w:rPr>
                <w:b/>
                <w:bCs/>
                <w:color w:val="000000" w:themeColor="text1"/>
              </w:rPr>
            </w:pPr>
            <w:r w:rsidRPr="00B514F3">
              <w:rPr>
                <w:b/>
                <w:bCs/>
                <w:color w:val="000000" w:themeColor="text1"/>
              </w:rPr>
              <w:t>Page</w:t>
            </w:r>
          </w:p>
        </w:tc>
      </w:tr>
      <w:tr w:rsidR="00DD52E1" w:rsidRPr="00B514F3" w:rsidTr="0096038E">
        <w:trPr>
          <w:trHeight w:val="20"/>
          <w:tblHeader/>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96038E">
        <w:trPr>
          <w:trHeight w:val="392"/>
          <w:jc w:val="center"/>
        </w:trPr>
        <w:tc>
          <w:tcPr>
            <w:tcW w:w="1242" w:type="dxa"/>
          </w:tcPr>
          <w:p w:rsidR="00DD52E1" w:rsidRPr="00734E65" w:rsidRDefault="00DD52E1" w:rsidP="0062041C">
            <w:pPr>
              <w:rPr>
                <w:b/>
                <w:bCs/>
                <w:color w:val="000000" w:themeColor="text1"/>
              </w:rPr>
            </w:pPr>
            <w:r w:rsidRPr="00734E65">
              <w:rPr>
                <w:b/>
                <w:bCs/>
                <w:color w:val="000000" w:themeColor="text1"/>
              </w:rPr>
              <w:t>Table 1:</w:t>
            </w:r>
          </w:p>
        </w:tc>
        <w:tc>
          <w:tcPr>
            <w:tcW w:w="7088" w:type="dxa"/>
          </w:tcPr>
          <w:p w:rsidR="00DD52E1" w:rsidRPr="00B22712" w:rsidRDefault="00DD52E1" w:rsidP="0027297A">
            <w:pPr>
              <w:jc w:val="both"/>
              <w:rPr>
                <w:color w:val="000000" w:themeColor="text1"/>
              </w:rPr>
            </w:pPr>
            <w:r w:rsidRPr="001022E3">
              <w:rPr>
                <w:color w:val="000000" w:themeColor="text1"/>
              </w:rPr>
              <w:t xml:space="preserve">Summary Results of Census in </w:t>
            </w:r>
            <w:r w:rsidR="0027297A">
              <w:rPr>
                <w:color w:val="000000" w:themeColor="text1"/>
              </w:rPr>
              <w:t>Gaza</w:t>
            </w:r>
            <w:r w:rsidRPr="001022E3">
              <w:rPr>
                <w:color w:val="000000" w:themeColor="text1"/>
              </w:rPr>
              <w:t xml:space="preserve"> Governorate</w:t>
            </w:r>
            <w:r w:rsidR="00C97AC4">
              <w:rPr>
                <w:color w:val="000000" w:themeColor="text1"/>
              </w:rPr>
              <w:t xml:space="preserve"> </w:t>
            </w:r>
            <w:r w:rsidRPr="001022E3">
              <w:rPr>
                <w:color w:val="000000" w:themeColor="text1"/>
              </w:rPr>
              <w:t>1997,</w:t>
            </w:r>
            <w:r w:rsidR="001D5242">
              <w:rPr>
                <w:color w:val="000000" w:themeColor="text1"/>
              </w:rPr>
              <w:t xml:space="preserve"> </w:t>
            </w:r>
            <w:r w:rsidRPr="001022E3">
              <w:rPr>
                <w:color w:val="000000" w:themeColor="text1"/>
              </w:rPr>
              <w:t>2007, 2017</w:t>
            </w:r>
          </w:p>
        </w:tc>
        <w:tc>
          <w:tcPr>
            <w:tcW w:w="1098" w:type="dxa"/>
          </w:tcPr>
          <w:p w:rsidR="00DD52E1" w:rsidRDefault="00764F0B" w:rsidP="0062041C">
            <w:pPr>
              <w:jc w:val="center"/>
              <w:rPr>
                <w:b/>
                <w:bCs/>
                <w:color w:val="000000" w:themeColor="text1"/>
              </w:rPr>
            </w:pPr>
            <w:r>
              <w:rPr>
                <w:b/>
                <w:bCs/>
                <w:color w:val="000000" w:themeColor="text1"/>
              </w:rPr>
              <w:t>43</w:t>
            </w:r>
          </w:p>
        </w:tc>
      </w:tr>
      <w:tr w:rsidR="00DD52E1" w:rsidRPr="00B514F3" w:rsidTr="0096038E">
        <w:trPr>
          <w:trHeight w:val="20"/>
          <w:jc w:val="center"/>
        </w:trPr>
        <w:tc>
          <w:tcPr>
            <w:tcW w:w="1242" w:type="dxa"/>
          </w:tcPr>
          <w:p w:rsidR="00DD52E1" w:rsidRPr="00734E65" w:rsidRDefault="00DD52E1" w:rsidP="0062041C">
            <w:pPr>
              <w:rPr>
                <w:b/>
                <w:bCs/>
                <w:color w:val="000000" w:themeColor="text1"/>
              </w:rPr>
            </w:pPr>
            <w:r w:rsidRPr="00734E65">
              <w:rPr>
                <w:b/>
                <w:bCs/>
                <w:color w:val="000000" w:themeColor="text1"/>
              </w:rPr>
              <w:t>Table 2:</w:t>
            </w:r>
          </w:p>
        </w:tc>
        <w:tc>
          <w:tcPr>
            <w:tcW w:w="7088" w:type="dxa"/>
          </w:tcPr>
          <w:p w:rsidR="00DD52E1" w:rsidRPr="0007724C" w:rsidRDefault="00DD52E1" w:rsidP="0027297A">
            <w:pPr>
              <w:jc w:val="both"/>
              <w:rPr>
                <w:color w:val="000000" w:themeColor="text1"/>
              </w:rPr>
            </w:pPr>
            <w:r w:rsidRPr="001022E3">
              <w:rPr>
                <w:color w:val="000000" w:themeColor="text1"/>
              </w:rPr>
              <w:t xml:space="preserve">Population in </w:t>
            </w:r>
            <w:r w:rsidR="0027297A">
              <w:rPr>
                <w:color w:val="000000" w:themeColor="text1"/>
              </w:rPr>
              <w:t>Gaza</w:t>
            </w:r>
            <w:r w:rsidR="007155A0" w:rsidRPr="001022E3">
              <w:rPr>
                <w:color w:val="000000" w:themeColor="text1"/>
              </w:rPr>
              <w:t xml:space="preserve"> </w:t>
            </w:r>
            <w:r w:rsidRPr="001022E3">
              <w:rPr>
                <w:color w:val="000000" w:themeColor="text1"/>
              </w:rPr>
              <w:t>Gover</w:t>
            </w:r>
            <w:r w:rsidR="0027297A">
              <w:rPr>
                <w:color w:val="000000" w:themeColor="text1"/>
              </w:rPr>
              <w:t xml:space="preserve">norate by Locality, Sex and Age          </w:t>
            </w:r>
            <w:r w:rsidRPr="001022E3">
              <w:rPr>
                <w:color w:val="000000" w:themeColor="text1"/>
              </w:rPr>
              <w:t>Group, 2017</w:t>
            </w:r>
          </w:p>
        </w:tc>
        <w:tc>
          <w:tcPr>
            <w:tcW w:w="1098" w:type="dxa"/>
          </w:tcPr>
          <w:p w:rsidR="00DD52E1" w:rsidRPr="00B514F3" w:rsidRDefault="00764F0B" w:rsidP="0062041C">
            <w:pPr>
              <w:jc w:val="center"/>
              <w:rPr>
                <w:b/>
                <w:bCs/>
                <w:color w:val="000000" w:themeColor="text1"/>
              </w:rPr>
            </w:pPr>
            <w:r>
              <w:rPr>
                <w:b/>
                <w:bCs/>
                <w:color w:val="000000" w:themeColor="text1"/>
              </w:rPr>
              <w:t>44</w:t>
            </w:r>
          </w:p>
        </w:tc>
      </w:tr>
      <w:tr w:rsidR="00DD52E1" w:rsidRPr="00AA2D74" w:rsidTr="0096038E">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96038E">
        <w:trPr>
          <w:trHeight w:val="20"/>
          <w:jc w:val="center"/>
        </w:trPr>
        <w:tc>
          <w:tcPr>
            <w:tcW w:w="1242" w:type="dxa"/>
          </w:tcPr>
          <w:p w:rsidR="00DD52E1" w:rsidRPr="00734E65" w:rsidRDefault="00DD52E1" w:rsidP="0062041C">
            <w:pPr>
              <w:rPr>
                <w:b/>
                <w:bCs/>
              </w:rPr>
            </w:pPr>
            <w:r w:rsidRPr="00734E65">
              <w:rPr>
                <w:b/>
                <w:bCs/>
                <w:color w:val="000000" w:themeColor="text1"/>
              </w:rPr>
              <w:t>Table 3:</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(14 Years and over) in  </w:t>
            </w:r>
            <w:r w:rsidR="0027297A">
              <w:rPr>
                <w:color w:val="000000" w:themeColor="text1"/>
              </w:rPr>
              <w:t>Gaza</w:t>
            </w:r>
            <w:r w:rsidR="007155A0" w:rsidRPr="001022E3">
              <w:rPr>
                <w:color w:val="000000" w:themeColor="text1"/>
              </w:rPr>
              <w:t xml:space="preserve"> </w:t>
            </w:r>
            <w:r w:rsidRPr="001022E3">
              <w:rPr>
                <w:color w:val="000000" w:themeColor="text1"/>
              </w:rPr>
              <w:t>Governorate by Locality, Sex and Marital Status, 2017</w:t>
            </w:r>
          </w:p>
        </w:tc>
        <w:tc>
          <w:tcPr>
            <w:tcW w:w="1098" w:type="dxa"/>
          </w:tcPr>
          <w:p w:rsidR="00DD52E1" w:rsidRPr="00B514F3" w:rsidRDefault="00764F0B" w:rsidP="004807EA">
            <w:pPr>
              <w:jc w:val="center"/>
              <w:rPr>
                <w:b/>
                <w:bCs/>
                <w:color w:val="000000" w:themeColor="text1"/>
              </w:rPr>
            </w:pPr>
            <w:r>
              <w:rPr>
                <w:b/>
                <w:bCs/>
                <w:color w:val="000000" w:themeColor="text1"/>
              </w:rPr>
              <w:t>4</w:t>
            </w:r>
            <w:r w:rsidR="004807EA">
              <w:rPr>
                <w:b/>
                <w:bCs/>
                <w:color w:val="000000" w:themeColor="text1"/>
              </w:rPr>
              <w:t>5</w:t>
            </w:r>
          </w:p>
        </w:tc>
      </w:tr>
      <w:tr w:rsidR="00DD52E1" w:rsidRPr="00AA2D74" w:rsidTr="0096038E">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96038E">
        <w:trPr>
          <w:trHeight w:val="20"/>
          <w:jc w:val="center"/>
        </w:trPr>
        <w:tc>
          <w:tcPr>
            <w:tcW w:w="1242" w:type="dxa"/>
          </w:tcPr>
          <w:p w:rsidR="00DD52E1" w:rsidRPr="00734E65" w:rsidRDefault="00DD52E1" w:rsidP="0062041C">
            <w:pPr>
              <w:rPr>
                <w:b/>
                <w:bCs/>
              </w:rPr>
            </w:pPr>
            <w:r w:rsidRPr="00734E65">
              <w:rPr>
                <w:b/>
                <w:bCs/>
                <w:color w:val="000000" w:themeColor="text1"/>
              </w:rPr>
              <w:t>Table 4:</w:t>
            </w:r>
          </w:p>
        </w:tc>
        <w:tc>
          <w:tcPr>
            <w:tcW w:w="7088" w:type="dxa"/>
          </w:tcPr>
          <w:p w:rsidR="00DD52E1" w:rsidRPr="0007724C" w:rsidRDefault="00DD52E1" w:rsidP="0062041C">
            <w:pPr>
              <w:jc w:val="both"/>
              <w:rPr>
                <w:color w:val="000000" w:themeColor="text1"/>
              </w:rPr>
            </w:pPr>
            <w:r w:rsidRPr="001022E3">
              <w:rPr>
                <w:color w:val="000000" w:themeColor="text1"/>
              </w:rPr>
              <w:t>Palestinian Population in</w:t>
            </w:r>
            <w:r w:rsidR="007155A0">
              <w:rPr>
                <w:color w:val="000000" w:themeColor="text1"/>
              </w:rPr>
              <w:t xml:space="preserve"> </w:t>
            </w:r>
            <w:r w:rsidR="0027297A">
              <w:rPr>
                <w:color w:val="000000" w:themeColor="text1"/>
              </w:rPr>
              <w:t>Gaza</w:t>
            </w:r>
            <w:r w:rsidRPr="001022E3">
              <w:rPr>
                <w:color w:val="000000" w:themeColor="text1"/>
              </w:rPr>
              <w:t xml:space="preserve"> Governorate by Locality, Sex and Refugee Status, 2017</w:t>
            </w:r>
          </w:p>
        </w:tc>
        <w:tc>
          <w:tcPr>
            <w:tcW w:w="1098" w:type="dxa"/>
          </w:tcPr>
          <w:p w:rsidR="00DD52E1" w:rsidRPr="00B514F3" w:rsidRDefault="004807EA" w:rsidP="0062041C">
            <w:pPr>
              <w:jc w:val="center"/>
              <w:rPr>
                <w:b/>
                <w:bCs/>
                <w:color w:val="000000" w:themeColor="text1"/>
              </w:rPr>
            </w:pPr>
            <w:r>
              <w:rPr>
                <w:b/>
                <w:bCs/>
                <w:color w:val="000000" w:themeColor="text1"/>
              </w:rPr>
              <w:t>46</w:t>
            </w:r>
          </w:p>
        </w:tc>
      </w:tr>
      <w:tr w:rsidR="00DD52E1" w:rsidRPr="00AA2D74" w:rsidTr="0096038E">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96038E">
        <w:trPr>
          <w:trHeight w:val="20"/>
          <w:jc w:val="center"/>
        </w:trPr>
        <w:tc>
          <w:tcPr>
            <w:tcW w:w="1242" w:type="dxa"/>
          </w:tcPr>
          <w:p w:rsidR="00DD52E1" w:rsidRPr="00734E65" w:rsidRDefault="00DD52E1" w:rsidP="0062041C">
            <w:pPr>
              <w:rPr>
                <w:b/>
                <w:bCs/>
              </w:rPr>
            </w:pPr>
            <w:r w:rsidRPr="00734E65">
              <w:rPr>
                <w:b/>
                <w:bCs/>
                <w:color w:val="000000" w:themeColor="text1"/>
              </w:rPr>
              <w:t>Table 5:</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(5 Years and over) in </w:t>
            </w:r>
            <w:r w:rsidR="0027297A">
              <w:rPr>
                <w:color w:val="000000" w:themeColor="text1"/>
              </w:rPr>
              <w:t>Gaza</w:t>
            </w:r>
            <w:r w:rsidR="007155A0" w:rsidRPr="001022E3">
              <w:rPr>
                <w:color w:val="000000" w:themeColor="text1"/>
              </w:rPr>
              <w:t xml:space="preserve"> </w:t>
            </w:r>
            <w:r w:rsidRPr="001022E3">
              <w:rPr>
                <w:color w:val="000000" w:themeColor="text1"/>
              </w:rPr>
              <w:t>Governorate by Locality, Sex and Educational Attendance, 2017</w:t>
            </w:r>
          </w:p>
        </w:tc>
        <w:tc>
          <w:tcPr>
            <w:tcW w:w="1098" w:type="dxa"/>
          </w:tcPr>
          <w:p w:rsidR="00DD52E1" w:rsidRPr="00B514F3" w:rsidRDefault="004807EA" w:rsidP="0062041C">
            <w:pPr>
              <w:jc w:val="center"/>
              <w:rPr>
                <w:b/>
                <w:bCs/>
                <w:color w:val="000000" w:themeColor="text1"/>
              </w:rPr>
            </w:pPr>
            <w:r>
              <w:rPr>
                <w:b/>
                <w:bCs/>
                <w:color w:val="000000" w:themeColor="text1"/>
              </w:rPr>
              <w:t>47</w:t>
            </w:r>
          </w:p>
        </w:tc>
      </w:tr>
      <w:tr w:rsidR="00DD52E1" w:rsidRPr="00AA2D74" w:rsidTr="0096038E">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96038E">
        <w:trPr>
          <w:trHeight w:val="20"/>
          <w:jc w:val="center"/>
        </w:trPr>
        <w:tc>
          <w:tcPr>
            <w:tcW w:w="1242" w:type="dxa"/>
          </w:tcPr>
          <w:p w:rsidR="00DD52E1" w:rsidRPr="00734E65" w:rsidRDefault="00DD52E1" w:rsidP="0062041C">
            <w:pPr>
              <w:rPr>
                <w:b/>
                <w:bCs/>
              </w:rPr>
            </w:pPr>
            <w:r w:rsidRPr="00734E65">
              <w:rPr>
                <w:b/>
                <w:bCs/>
                <w:color w:val="000000" w:themeColor="text1"/>
              </w:rPr>
              <w:t>Table 6:</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(3-5 Years) in </w:t>
            </w:r>
            <w:r w:rsidR="0027297A">
              <w:rPr>
                <w:color w:val="000000" w:themeColor="text1"/>
              </w:rPr>
              <w:t>Gaza</w:t>
            </w:r>
            <w:r w:rsidRPr="001022E3">
              <w:rPr>
                <w:color w:val="000000" w:themeColor="text1"/>
              </w:rPr>
              <w:t xml:space="preserve"> Governorate by Locality, Sex and Kindergartens Attendance, 2017   </w:t>
            </w:r>
          </w:p>
        </w:tc>
        <w:tc>
          <w:tcPr>
            <w:tcW w:w="1098" w:type="dxa"/>
          </w:tcPr>
          <w:p w:rsidR="00DD52E1" w:rsidRPr="00B514F3" w:rsidRDefault="004807EA" w:rsidP="0062041C">
            <w:pPr>
              <w:jc w:val="center"/>
              <w:rPr>
                <w:b/>
                <w:bCs/>
                <w:color w:val="000000" w:themeColor="text1"/>
              </w:rPr>
            </w:pPr>
            <w:r>
              <w:rPr>
                <w:b/>
                <w:bCs/>
                <w:color w:val="000000" w:themeColor="text1"/>
              </w:rPr>
              <w:t>48</w:t>
            </w:r>
          </w:p>
        </w:tc>
      </w:tr>
      <w:tr w:rsidR="00DD52E1" w:rsidRPr="00AA2D74" w:rsidTr="0096038E">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96038E">
        <w:trPr>
          <w:trHeight w:val="20"/>
          <w:jc w:val="center"/>
        </w:trPr>
        <w:tc>
          <w:tcPr>
            <w:tcW w:w="1242" w:type="dxa"/>
          </w:tcPr>
          <w:p w:rsidR="00DD52E1" w:rsidRPr="00734E65" w:rsidRDefault="00DD52E1" w:rsidP="0062041C">
            <w:pPr>
              <w:rPr>
                <w:b/>
                <w:bCs/>
              </w:rPr>
            </w:pPr>
            <w:r w:rsidRPr="00734E65">
              <w:rPr>
                <w:b/>
                <w:bCs/>
                <w:color w:val="000000" w:themeColor="text1"/>
              </w:rPr>
              <w:t>Table 7:</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(10 Years and over) in </w:t>
            </w:r>
            <w:r w:rsidR="0027297A">
              <w:rPr>
                <w:color w:val="000000" w:themeColor="text1"/>
              </w:rPr>
              <w:t>Gaza</w:t>
            </w:r>
            <w:r w:rsidRPr="001022E3">
              <w:rPr>
                <w:color w:val="000000" w:themeColor="text1"/>
              </w:rPr>
              <w:t xml:space="preserve"> Governorate by Locality, Sex and Educational Attainment, 2017</w:t>
            </w:r>
          </w:p>
        </w:tc>
        <w:tc>
          <w:tcPr>
            <w:tcW w:w="1098" w:type="dxa"/>
          </w:tcPr>
          <w:p w:rsidR="00DD52E1" w:rsidRPr="00B514F3" w:rsidRDefault="004807EA" w:rsidP="0062041C">
            <w:pPr>
              <w:jc w:val="center"/>
              <w:rPr>
                <w:b/>
                <w:bCs/>
                <w:color w:val="000000" w:themeColor="text1"/>
              </w:rPr>
            </w:pPr>
            <w:r>
              <w:rPr>
                <w:b/>
                <w:bCs/>
                <w:color w:val="000000" w:themeColor="text1"/>
              </w:rPr>
              <w:t>49</w:t>
            </w:r>
          </w:p>
        </w:tc>
      </w:tr>
      <w:tr w:rsidR="00DD52E1" w:rsidRPr="00AA2D74" w:rsidTr="0096038E">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96038E">
        <w:trPr>
          <w:trHeight w:val="20"/>
          <w:jc w:val="center"/>
        </w:trPr>
        <w:tc>
          <w:tcPr>
            <w:tcW w:w="1242" w:type="dxa"/>
          </w:tcPr>
          <w:p w:rsidR="00DD52E1" w:rsidRPr="00734E65" w:rsidRDefault="00DD52E1" w:rsidP="0062041C">
            <w:pPr>
              <w:rPr>
                <w:b/>
                <w:bCs/>
              </w:rPr>
            </w:pPr>
            <w:r w:rsidRPr="00734E65">
              <w:rPr>
                <w:b/>
                <w:bCs/>
                <w:color w:val="000000" w:themeColor="text1"/>
              </w:rPr>
              <w:t>Table 8:</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(15 Years and over) in </w:t>
            </w:r>
            <w:r w:rsidR="0027297A">
              <w:rPr>
                <w:color w:val="000000" w:themeColor="text1"/>
              </w:rPr>
              <w:t>Gaza</w:t>
            </w:r>
            <w:r w:rsidRPr="001022E3">
              <w:rPr>
                <w:color w:val="000000" w:themeColor="text1"/>
              </w:rPr>
              <w:t xml:space="preserve"> Governorate by Locality, Sex and Activity Status, 2017</w:t>
            </w:r>
          </w:p>
        </w:tc>
        <w:tc>
          <w:tcPr>
            <w:tcW w:w="1098" w:type="dxa"/>
          </w:tcPr>
          <w:p w:rsidR="00DD52E1" w:rsidRPr="00B514F3" w:rsidRDefault="004807EA" w:rsidP="0062041C">
            <w:pPr>
              <w:jc w:val="center"/>
              <w:rPr>
                <w:b/>
                <w:bCs/>
                <w:color w:val="000000" w:themeColor="text1"/>
              </w:rPr>
            </w:pPr>
            <w:r>
              <w:rPr>
                <w:b/>
                <w:bCs/>
                <w:color w:val="000000" w:themeColor="text1"/>
              </w:rPr>
              <w:t>50</w:t>
            </w:r>
          </w:p>
        </w:tc>
      </w:tr>
      <w:tr w:rsidR="00DD52E1" w:rsidRPr="00AA2D74" w:rsidTr="0096038E">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96038E">
        <w:trPr>
          <w:trHeight w:val="20"/>
          <w:jc w:val="center"/>
        </w:trPr>
        <w:tc>
          <w:tcPr>
            <w:tcW w:w="1242" w:type="dxa"/>
          </w:tcPr>
          <w:p w:rsidR="00DD52E1" w:rsidRPr="00734E65" w:rsidRDefault="00DD52E1" w:rsidP="0062041C">
            <w:pPr>
              <w:rPr>
                <w:b/>
                <w:bCs/>
              </w:rPr>
            </w:pPr>
            <w:r w:rsidRPr="00734E65">
              <w:rPr>
                <w:b/>
                <w:bCs/>
                <w:color w:val="000000" w:themeColor="text1"/>
              </w:rPr>
              <w:t>Table 9:</w:t>
            </w:r>
          </w:p>
        </w:tc>
        <w:tc>
          <w:tcPr>
            <w:tcW w:w="7088" w:type="dxa"/>
          </w:tcPr>
          <w:p w:rsidR="00DD52E1" w:rsidRPr="0007724C" w:rsidRDefault="00DA78D5" w:rsidP="0062041C">
            <w:pPr>
              <w:jc w:val="both"/>
              <w:rPr>
                <w:color w:val="000000" w:themeColor="text1"/>
              </w:rPr>
            </w:pPr>
            <w:r w:rsidRPr="00E011EC">
              <w:rPr>
                <w:color w:val="000000" w:themeColor="text1"/>
              </w:rPr>
              <w:t>Prevalence</w:t>
            </w:r>
            <w:r w:rsidR="00E011EC" w:rsidRPr="00E011EC">
              <w:rPr>
                <w:color w:val="000000" w:themeColor="text1"/>
              </w:rPr>
              <w:t xml:space="preserve"> of Disability among Palestinian Population in</w:t>
            </w:r>
            <w:r w:rsidR="0005002D">
              <w:rPr>
                <w:color w:val="000000" w:themeColor="text1"/>
              </w:rPr>
              <w:t xml:space="preserve"> </w:t>
            </w:r>
            <w:r w:rsidR="0027297A">
              <w:rPr>
                <w:color w:val="000000" w:themeColor="text1"/>
              </w:rPr>
              <w:t>Gaza</w:t>
            </w:r>
            <w:r w:rsidR="00E011EC" w:rsidRPr="00E011EC">
              <w:rPr>
                <w:color w:val="000000" w:themeColor="text1"/>
              </w:rPr>
              <w:t xml:space="preserve"> Governorate by Age group Sex and Type of Disability, 2017</w:t>
            </w:r>
          </w:p>
        </w:tc>
        <w:tc>
          <w:tcPr>
            <w:tcW w:w="1098" w:type="dxa"/>
          </w:tcPr>
          <w:p w:rsidR="00DD52E1" w:rsidRPr="00B514F3" w:rsidRDefault="004807EA" w:rsidP="0062041C">
            <w:pPr>
              <w:jc w:val="center"/>
              <w:rPr>
                <w:b/>
                <w:bCs/>
                <w:color w:val="000000" w:themeColor="text1"/>
              </w:rPr>
            </w:pPr>
            <w:r>
              <w:rPr>
                <w:b/>
                <w:bCs/>
                <w:color w:val="000000" w:themeColor="text1"/>
              </w:rPr>
              <w:t>51</w:t>
            </w:r>
          </w:p>
        </w:tc>
      </w:tr>
      <w:tr w:rsidR="00DD52E1" w:rsidRPr="00AA2D74" w:rsidTr="0096038E">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96038E">
        <w:trPr>
          <w:trHeight w:val="20"/>
          <w:jc w:val="center"/>
        </w:trPr>
        <w:tc>
          <w:tcPr>
            <w:tcW w:w="1242" w:type="dxa"/>
          </w:tcPr>
          <w:p w:rsidR="00DD52E1" w:rsidRPr="00734E65" w:rsidRDefault="00DD52E1" w:rsidP="0062041C">
            <w:pPr>
              <w:rPr>
                <w:b/>
                <w:bCs/>
              </w:rPr>
            </w:pPr>
            <w:r w:rsidRPr="00734E65">
              <w:rPr>
                <w:b/>
                <w:bCs/>
                <w:color w:val="000000" w:themeColor="text1"/>
              </w:rPr>
              <w:t>Table 10:</w:t>
            </w:r>
          </w:p>
        </w:tc>
        <w:tc>
          <w:tcPr>
            <w:tcW w:w="7088" w:type="dxa"/>
          </w:tcPr>
          <w:p w:rsidR="00DD52E1" w:rsidRPr="0007724C" w:rsidRDefault="00DA78D5" w:rsidP="00D67AF6">
            <w:pPr>
              <w:jc w:val="both"/>
              <w:rPr>
                <w:color w:val="000000" w:themeColor="text1"/>
              </w:rPr>
            </w:pPr>
            <w:r w:rsidRPr="00D67AF6">
              <w:rPr>
                <w:color w:val="000000" w:themeColor="text1"/>
              </w:rPr>
              <w:t>Prevalence</w:t>
            </w:r>
            <w:r w:rsidR="00D67AF6" w:rsidRPr="00D67AF6">
              <w:rPr>
                <w:color w:val="000000" w:themeColor="text1"/>
              </w:rPr>
              <w:t xml:space="preserve"> of Disability among Palestinian Population in </w:t>
            </w:r>
            <w:r w:rsidR="0027297A">
              <w:rPr>
                <w:color w:val="000000" w:themeColor="text1"/>
              </w:rPr>
              <w:t>Gaza</w:t>
            </w:r>
            <w:r w:rsidR="00D67AF6" w:rsidRPr="00D67AF6">
              <w:rPr>
                <w:color w:val="000000" w:themeColor="text1"/>
              </w:rPr>
              <w:t xml:space="preserve"> Governorate by Reason of Disability,</w:t>
            </w:r>
            <w:r w:rsidR="00D67AF6">
              <w:rPr>
                <w:color w:val="000000" w:themeColor="text1"/>
              </w:rPr>
              <w:t xml:space="preserve"> </w:t>
            </w:r>
            <w:r w:rsidR="00D67AF6" w:rsidRPr="00D67AF6">
              <w:rPr>
                <w:color w:val="000000" w:themeColor="text1"/>
              </w:rPr>
              <w:t>Sex and Type of</w:t>
            </w:r>
            <w:r w:rsidR="00D67AF6">
              <w:rPr>
                <w:color w:val="000000" w:themeColor="text1"/>
              </w:rPr>
              <w:t xml:space="preserve"> </w:t>
            </w:r>
            <w:r w:rsidR="00D67AF6" w:rsidRPr="00D67AF6">
              <w:rPr>
                <w:color w:val="000000" w:themeColor="text1"/>
              </w:rPr>
              <w:t>Disability, 2017</w:t>
            </w:r>
          </w:p>
        </w:tc>
        <w:tc>
          <w:tcPr>
            <w:tcW w:w="1098" w:type="dxa"/>
          </w:tcPr>
          <w:p w:rsidR="00DD52E1" w:rsidRPr="00B514F3" w:rsidRDefault="000C42C7" w:rsidP="0062041C">
            <w:pPr>
              <w:jc w:val="center"/>
              <w:rPr>
                <w:b/>
                <w:bCs/>
                <w:color w:val="000000" w:themeColor="text1"/>
              </w:rPr>
            </w:pPr>
            <w:r>
              <w:rPr>
                <w:b/>
                <w:bCs/>
                <w:color w:val="000000" w:themeColor="text1"/>
              </w:rPr>
              <w:t>52</w:t>
            </w:r>
          </w:p>
        </w:tc>
      </w:tr>
      <w:tr w:rsidR="00DD52E1" w:rsidRPr="00AA2D74" w:rsidTr="0096038E">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96038E">
        <w:trPr>
          <w:trHeight w:val="20"/>
          <w:jc w:val="center"/>
        </w:trPr>
        <w:tc>
          <w:tcPr>
            <w:tcW w:w="1242" w:type="dxa"/>
          </w:tcPr>
          <w:p w:rsidR="00DD52E1" w:rsidRPr="00734E65" w:rsidRDefault="00DD52E1" w:rsidP="0062041C">
            <w:pPr>
              <w:rPr>
                <w:b/>
                <w:bCs/>
              </w:rPr>
            </w:pPr>
            <w:r w:rsidRPr="00734E65">
              <w:rPr>
                <w:b/>
                <w:bCs/>
                <w:color w:val="000000" w:themeColor="text1"/>
              </w:rPr>
              <w:t>Table 11:</w:t>
            </w:r>
          </w:p>
        </w:tc>
        <w:tc>
          <w:tcPr>
            <w:tcW w:w="7088" w:type="dxa"/>
          </w:tcPr>
          <w:p w:rsidR="00DD52E1" w:rsidRPr="0007724C" w:rsidRDefault="00A81FB1" w:rsidP="00A81FB1">
            <w:pPr>
              <w:jc w:val="both"/>
              <w:rPr>
                <w:color w:val="000000" w:themeColor="text1"/>
              </w:rPr>
            </w:pPr>
            <w:r w:rsidRPr="00A81FB1">
              <w:rPr>
                <w:color w:val="000000" w:themeColor="text1"/>
              </w:rPr>
              <w:t xml:space="preserve">Palestinian Population in </w:t>
            </w:r>
            <w:r w:rsidR="0027297A">
              <w:rPr>
                <w:color w:val="000000" w:themeColor="text1"/>
              </w:rPr>
              <w:t>Gaza</w:t>
            </w:r>
            <w:r w:rsidRPr="00A81FB1">
              <w:rPr>
                <w:color w:val="000000" w:themeColor="text1"/>
              </w:rPr>
              <w:t xml:space="preserve"> Governorate by Locality and Health Insurance</w:t>
            </w:r>
            <w:r>
              <w:rPr>
                <w:color w:val="000000" w:themeColor="text1"/>
              </w:rPr>
              <w:t xml:space="preserve"> </w:t>
            </w:r>
            <w:r w:rsidRPr="00A81FB1">
              <w:rPr>
                <w:color w:val="000000" w:themeColor="text1"/>
              </w:rPr>
              <w:t>Coverage, 2017</w:t>
            </w:r>
          </w:p>
        </w:tc>
        <w:tc>
          <w:tcPr>
            <w:tcW w:w="1098" w:type="dxa"/>
          </w:tcPr>
          <w:p w:rsidR="00DD52E1" w:rsidRPr="00B514F3" w:rsidRDefault="000C42C7" w:rsidP="0062041C">
            <w:pPr>
              <w:jc w:val="center"/>
              <w:rPr>
                <w:b/>
                <w:bCs/>
                <w:color w:val="000000" w:themeColor="text1"/>
              </w:rPr>
            </w:pPr>
            <w:r>
              <w:rPr>
                <w:b/>
                <w:bCs/>
                <w:color w:val="000000" w:themeColor="text1"/>
              </w:rPr>
              <w:t>53</w:t>
            </w:r>
          </w:p>
        </w:tc>
      </w:tr>
      <w:tr w:rsidR="00DD52E1" w:rsidRPr="00AA2D74" w:rsidTr="0096038E">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96038E">
        <w:trPr>
          <w:trHeight w:val="20"/>
          <w:jc w:val="center"/>
        </w:trPr>
        <w:tc>
          <w:tcPr>
            <w:tcW w:w="1242" w:type="dxa"/>
          </w:tcPr>
          <w:p w:rsidR="00DD52E1" w:rsidRPr="00734E65" w:rsidRDefault="00DD52E1" w:rsidP="0062041C">
            <w:pPr>
              <w:rPr>
                <w:b/>
                <w:bCs/>
              </w:rPr>
            </w:pPr>
            <w:r w:rsidRPr="00734E65">
              <w:rPr>
                <w:b/>
                <w:bCs/>
                <w:color w:val="000000" w:themeColor="text1"/>
              </w:rPr>
              <w:t>Table 12:</w:t>
            </w:r>
          </w:p>
        </w:tc>
        <w:tc>
          <w:tcPr>
            <w:tcW w:w="7088" w:type="dxa"/>
          </w:tcPr>
          <w:p w:rsidR="00DD52E1" w:rsidRPr="0007724C" w:rsidRDefault="0095566A" w:rsidP="0062041C">
            <w:pPr>
              <w:jc w:val="both"/>
              <w:rPr>
                <w:color w:val="000000" w:themeColor="text1"/>
              </w:rPr>
            </w:pPr>
            <w:r w:rsidRPr="0095566A">
              <w:rPr>
                <w:color w:val="000000" w:themeColor="text1"/>
              </w:rPr>
              <w:t xml:space="preserve">Palestinian Population in </w:t>
            </w:r>
            <w:r w:rsidR="0027297A">
              <w:rPr>
                <w:color w:val="000000" w:themeColor="text1"/>
              </w:rPr>
              <w:t>Gaza</w:t>
            </w:r>
            <w:r w:rsidRPr="0095566A">
              <w:rPr>
                <w:color w:val="000000" w:themeColor="text1"/>
              </w:rPr>
              <w:t xml:space="preserve"> Governorate by Age Group, Sex and Prevalence of Chronic Diseases, 2017</w:t>
            </w:r>
          </w:p>
        </w:tc>
        <w:tc>
          <w:tcPr>
            <w:tcW w:w="1098" w:type="dxa"/>
          </w:tcPr>
          <w:p w:rsidR="00DD52E1" w:rsidRPr="00B514F3" w:rsidRDefault="000C42C7" w:rsidP="0062041C">
            <w:pPr>
              <w:jc w:val="center"/>
              <w:rPr>
                <w:b/>
                <w:bCs/>
                <w:color w:val="000000" w:themeColor="text1"/>
              </w:rPr>
            </w:pPr>
            <w:r>
              <w:rPr>
                <w:b/>
                <w:bCs/>
                <w:color w:val="000000" w:themeColor="text1"/>
              </w:rPr>
              <w:t>54</w:t>
            </w:r>
          </w:p>
        </w:tc>
      </w:tr>
      <w:tr w:rsidR="00DD52E1" w:rsidRPr="00AA2D74" w:rsidTr="0096038E">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96038E">
        <w:trPr>
          <w:trHeight w:val="20"/>
          <w:jc w:val="center"/>
        </w:trPr>
        <w:tc>
          <w:tcPr>
            <w:tcW w:w="1242" w:type="dxa"/>
          </w:tcPr>
          <w:p w:rsidR="00DD52E1" w:rsidRPr="00734E65" w:rsidRDefault="00DD52E1" w:rsidP="0062041C">
            <w:pPr>
              <w:rPr>
                <w:b/>
                <w:bCs/>
              </w:rPr>
            </w:pPr>
            <w:r w:rsidRPr="00734E65">
              <w:rPr>
                <w:b/>
                <w:bCs/>
                <w:color w:val="000000" w:themeColor="text1"/>
              </w:rPr>
              <w:t>Table 13:</w:t>
            </w:r>
          </w:p>
        </w:tc>
        <w:tc>
          <w:tcPr>
            <w:tcW w:w="7088" w:type="dxa"/>
          </w:tcPr>
          <w:p w:rsidR="00DD52E1" w:rsidRPr="0007724C" w:rsidRDefault="00DD52E1" w:rsidP="0062041C">
            <w:pPr>
              <w:jc w:val="both"/>
              <w:rPr>
                <w:color w:val="000000" w:themeColor="text1"/>
              </w:rPr>
            </w:pPr>
            <w:r w:rsidRPr="001022E3">
              <w:rPr>
                <w:color w:val="000000" w:themeColor="text1"/>
              </w:rPr>
              <w:t>Private Households in</w:t>
            </w:r>
            <w:r w:rsidR="007155A0">
              <w:rPr>
                <w:color w:val="000000" w:themeColor="text1"/>
              </w:rPr>
              <w:t xml:space="preserve"> </w:t>
            </w:r>
            <w:r w:rsidR="0027297A">
              <w:rPr>
                <w:color w:val="000000" w:themeColor="text1"/>
              </w:rPr>
              <w:t>Gaza</w:t>
            </w:r>
            <w:r w:rsidRPr="001022E3">
              <w:rPr>
                <w:color w:val="000000" w:themeColor="text1"/>
              </w:rPr>
              <w:t xml:space="preserve"> Governorate by Locality and Type of Household, 2017</w:t>
            </w:r>
          </w:p>
        </w:tc>
        <w:tc>
          <w:tcPr>
            <w:tcW w:w="1098" w:type="dxa"/>
          </w:tcPr>
          <w:p w:rsidR="00DD52E1" w:rsidRPr="00B514F3" w:rsidRDefault="000C42C7" w:rsidP="0062041C">
            <w:pPr>
              <w:jc w:val="center"/>
              <w:rPr>
                <w:b/>
                <w:bCs/>
                <w:color w:val="000000" w:themeColor="text1"/>
              </w:rPr>
            </w:pPr>
            <w:r>
              <w:rPr>
                <w:b/>
                <w:bCs/>
                <w:color w:val="000000" w:themeColor="text1"/>
              </w:rPr>
              <w:t>55</w:t>
            </w:r>
          </w:p>
        </w:tc>
      </w:tr>
      <w:tr w:rsidR="00DD52E1" w:rsidRPr="00AA2D74" w:rsidTr="0096038E">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96038E">
        <w:trPr>
          <w:trHeight w:val="20"/>
          <w:jc w:val="center"/>
        </w:trPr>
        <w:tc>
          <w:tcPr>
            <w:tcW w:w="1242" w:type="dxa"/>
          </w:tcPr>
          <w:p w:rsidR="00DD52E1" w:rsidRPr="00734E65" w:rsidRDefault="00DD52E1" w:rsidP="0062041C">
            <w:pPr>
              <w:rPr>
                <w:b/>
                <w:bCs/>
              </w:rPr>
            </w:pPr>
            <w:r w:rsidRPr="00734E65">
              <w:rPr>
                <w:b/>
                <w:bCs/>
                <w:color w:val="000000" w:themeColor="text1"/>
              </w:rPr>
              <w:t>Table 14:</w:t>
            </w:r>
          </w:p>
        </w:tc>
        <w:tc>
          <w:tcPr>
            <w:tcW w:w="7088" w:type="dxa"/>
          </w:tcPr>
          <w:p w:rsidR="00DD52E1" w:rsidRPr="0007724C" w:rsidRDefault="00DD52E1" w:rsidP="0062041C">
            <w:pPr>
              <w:jc w:val="both"/>
              <w:rPr>
                <w:color w:val="000000" w:themeColor="text1"/>
              </w:rPr>
            </w:pPr>
            <w:r w:rsidRPr="001022E3">
              <w:rPr>
                <w:color w:val="000000" w:themeColor="text1"/>
              </w:rPr>
              <w:t>Private Households in</w:t>
            </w:r>
            <w:r w:rsidR="007155A0">
              <w:rPr>
                <w:color w:val="000000" w:themeColor="text1"/>
              </w:rPr>
              <w:t xml:space="preserve"> </w:t>
            </w:r>
            <w:r w:rsidR="0027297A">
              <w:rPr>
                <w:color w:val="000000" w:themeColor="text1"/>
              </w:rPr>
              <w:t>Gaza</w:t>
            </w:r>
            <w:r w:rsidRPr="001022E3">
              <w:rPr>
                <w:color w:val="000000" w:themeColor="text1"/>
              </w:rPr>
              <w:t xml:space="preserve"> Governorate by Locality and Household Size, 2017</w:t>
            </w:r>
          </w:p>
        </w:tc>
        <w:tc>
          <w:tcPr>
            <w:tcW w:w="1098" w:type="dxa"/>
          </w:tcPr>
          <w:p w:rsidR="00DD52E1" w:rsidRPr="00B514F3" w:rsidRDefault="000C42C7" w:rsidP="0062041C">
            <w:pPr>
              <w:jc w:val="center"/>
              <w:rPr>
                <w:b/>
                <w:bCs/>
                <w:color w:val="000000" w:themeColor="text1"/>
              </w:rPr>
            </w:pPr>
            <w:r>
              <w:rPr>
                <w:b/>
                <w:bCs/>
                <w:color w:val="000000" w:themeColor="text1"/>
              </w:rPr>
              <w:t>56</w:t>
            </w:r>
          </w:p>
        </w:tc>
      </w:tr>
      <w:tr w:rsidR="00DD52E1" w:rsidRPr="00AA2D74" w:rsidTr="0096038E">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96038E">
        <w:trPr>
          <w:trHeight w:val="20"/>
          <w:jc w:val="center"/>
        </w:trPr>
        <w:tc>
          <w:tcPr>
            <w:tcW w:w="1242" w:type="dxa"/>
          </w:tcPr>
          <w:p w:rsidR="00DD52E1" w:rsidRPr="00734E65" w:rsidRDefault="00DD52E1" w:rsidP="0062041C">
            <w:pPr>
              <w:rPr>
                <w:b/>
                <w:bCs/>
              </w:rPr>
            </w:pPr>
            <w:r w:rsidRPr="00734E65">
              <w:rPr>
                <w:b/>
                <w:bCs/>
                <w:color w:val="000000" w:themeColor="text1"/>
              </w:rPr>
              <w:t>Table 15:</w:t>
            </w:r>
          </w:p>
        </w:tc>
        <w:tc>
          <w:tcPr>
            <w:tcW w:w="7088" w:type="dxa"/>
          </w:tcPr>
          <w:p w:rsidR="00DD52E1" w:rsidRPr="0007724C" w:rsidRDefault="000B0A32" w:rsidP="00323396">
            <w:pPr>
              <w:jc w:val="both"/>
              <w:rPr>
                <w:color w:val="000000" w:themeColor="text1"/>
              </w:rPr>
            </w:pPr>
            <w:r w:rsidRPr="001022E3">
              <w:rPr>
                <w:color w:val="000000" w:themeColor="text1"/>
              </w:rPr>
              <w:t xml:space="preserve">Private Households </w:t>
            </w:r>
            <w:r w:rsidR="00DD52E1" w:rsidRPr="001022E3">
              <w:rPr>
                <w:color w:val="000000" w:themeColor="text1"/>
              </w:rPr>
              <w:t>in</w:t>
            </w:r>
            <w:r w:rsidR="00323396">
              <w:rPr>
                <w:color w:val="000000" w:themeColor="text1"/>
              </w:rPr>
              <w:t xml:space="preserve"> </w:t>
            </w:r>
            <w:r w:rsidR="0027297A">
              <w:rPr>
                <w:color w:val="000000" w:themeColor="text1"/>
              </w:rPr>
              <w:t>Gaza</w:t>
            </w:r>
            <w:r w:rsidR="00DD52E1" w:rsidRPr="001022E3">
              <w:rPr>
                <w:color w:val="000000" w:themeColor="text1"/>
              </w:rPr>
              <w:t xml:space="preserve"> Governorate</w:t>
            </w:r>
            <w:r w:rsidR="007155A0">
              <w:rPr>
                <w:color w:val="000000" w:themeColor="text1"/>
              </w:rPr>
              <w:t xml:space="preserve"> </w:t>
            </w:r>
            <w:r w:rsidR="00DD52E1" w:rsidRPr="001022E3">
              <w:rPr>
                <w:color w:val="000000" w:themeColor="text1"/>
              </w:rPr>
              <w:t>by Locality and Tenure of Housing Unit, 2017</w:t>
            </w:r>
          </w:p>
        </w:tc>
        <w:tc>
          <w:tcPr>
            <w:tcW w:w="1098" w:type="dxa"/>
          </w:tcPr>
          <w:p w:rsidR="00DD52E1" w:rsidRPr="00B514F3" w:rsidRDefault="000C42C7" w:rsidP="0062041C">
            <w:pPr>
              <w:jc w:val="center"/>
              <w:rPr>
                <w:b/>
                <w:bCs/>
                <w:color w:val="000000" w:themeColor="text1"/>
              </w:rPr>
            </w:pPr>
            <w:r>
              <w:rPr>
                <w:b/>
                <w:bCs/>
                <w:color w:val="000000" w:themeColor="text1"/>
              </w:rPr>
              <w:t>57</w:t>
            </w:r>
          </w:p>
        </w:tc>
      </w:tr>
      <w:tr w:rsidR="00DD52E1" w:rsidRPr="00AA2D74" w:rsidTr="0096038E">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96038E">
        <w:trPr>
          <w:trHeight w:val="20"/>
          <w:jc w:val="center"/>
        </w:trPr>
        <w:tc>
          <w:tcPr>
            <w:tcW w:w="1242" w:type="dxa"/>
          </w:tcPr>
          <w:p w:rsidR="00DD52E1" w:rsidRPr="00734E65" w:rsidRDefault="00DD52E1" w:rsidP="0062041C">
            <w:pPr>
              <w:rPr>
                <w:b/>
                <w:bCs/>
              </w:rPr>
            </w:pPr>
            <w:r w:rsidRPr="00734E65">
              <w:rPr>
                <w:b/>
                <w:bCs/>
                <w:color w:val="000000" w:themeColor="text1"/>
              </w:rPr>
              <w:t>Table 16:</w:t>
            </w:r>
          </w:p>
        </w:tc>
        <w:tc>
          <w:tcPr>
            <w:tcW w:w="7088" w:type="dxa"/>
          </w:tcPr>
          <w:p w:rsidR="00DD52E1" w:rsidRPr="0007724C" w:rsidRDefault="000559B5" w:rsidP="00136697">
            <w:pPr>
              <w:jc w:val="both"/>
              <w:rPr>
                <w:color w:val="000000" w:themeColor="text1"/>
              </w:rPr>
            </w:pPr>
            <w:r w:rsidRPr="000559B5">
              <w:rPr>
                <w:color w:val="000000" w:themeColor="text1"/>
              </w:rPr>
              <w:t xml:space="preserve">Private Households in </w:t>
            </w:r>
            <w:r w:rsidR="0027297A">
              <w:rPr>
                <w:color w:val="000000" w:themeColor="text1"/>
              </w:rPr>
              <w:t>Gaza</w:t>
            </w:r>
            <w:r w:rsidRPr="000559B5">
              <w:rPr>
                <w:color w:val="000000" w:themeColor="text1"/>
              </w:rPr>
              <w:t xml:space="preserve"> Governorate by Locality and Main Source of Drinking Water, 2017</w:t>
            </w:r>
          </w:p>
        </w:tc>
        <w:tc>
          <w:tcPr>
            <w:tcW w:w="1098" w:type="dxa"/>
          </w:tcPr>
          <w:p w:rsidR="00DD52E1" w:rsidRPr="00B514F3" w:rsidRDefault="000C42C7" w:rsidP="0062041C">
            <w:pPr>
              <w:jc w:val="center"/>
              <w:rPr>
                <w:b/>
                <w:bCs/>
                <w:color w:val="000000" w:themeColor="text1"/>
              </w:rPr>
            </w:pPr>
            <w:r>
              <w:rPr>
                <w:b/>
                <w:bCs/>
                <w:color w:val="000000" w:themeColor="text1"/>
              </w:rPr>
              <w:t>58</w:t>
            </w:r>
          </w:p>
        </w:tc>
      </w:tr>
      <w:tr w:rsidR="00DD52E1" w:rsidRPr="00AA2D74" w:rsidTr="0096038E">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96038E">
        <w:trPr>
          <w:trHeight w:val="20"/>
          <w:jc w:val="center"/>
        </w:trPr>
        <w:tc>
          <w:tcPr>
            <w:tcW w:w="1242" w:type="dxa"/>
          </w:tcPr>
          <w:p w:rsidR="00DD52E1" w:rsidRPr="00734E65" w:rsidRDefault="00DD52E1" w:rsidP="0062041C">
            <w:pPr>
              <w:rPr>
                <w:b/>
                <w:bCs/>
              </w:rPr>
            </w:pPr>
            <w:r w:rsidRPr="00734E65">
              <w:rPr>
                <w:b/>
                <w:bCs/>
                <w:color w:val="000000" w:themeColor="text1"/>
              </w:rPr>
              <w:t>Table 17:</w:t>
            </w:r>
          </w:p>
        </w:tc>
        <w:tc>
          <w:tcPr>
            <w:tcW w:w="7088" w:type="dxa"/>
          </w:tcPr>
          <w:p w:rsidR="00DD52E1" w:rsidRPr="0007724C" w:rsidRDefault="000B0A32" w:rsidP="00323396">
            <w:pPr>
              <w:jc w:val="both"/>
              <w:rPr>
                <w:color w:val="000000" w:themeColor="text1"/>
              </w:rPr>
            </w:pPr>
            <w:r w:rsidRPr="001022E3">
              <w:rPr>
                <w:color w:val="000000" w:themeColor="text1"/>
              </w:rPr>
              <w:t xml:space="preserve">Private Households </w:t>
            </w:r>
            <w:r w:rsidR="00DD52E1" w:rsidRPr="001022E3">
              <w:rPr>
                <w:color w:val="000000" w:themeColor="text1"/>
              </w:rPr>
              <w:t xml:space="preserve">in </w:t>
            </w:r>
            <w:r w:rsidR="0027297A">
              <w:rPr>
                <w:color w:val="000000" w:themeColor="text1"/>
              </w:rPr>
              <w:t>Gaza</w:t>
            </w:r>
            <w:r w:rsidR="00323396" w:rsidRPr="001022E3">
              <w:rPr>
                <w:color w:val="000000" w:themeColor="text1"/>
              </w:rPr>
              <w:t xml:space="preserve"> </w:t>
            </w:r>
            <w:r w:rsidR="00DD52E1" w:rsidRPr="001022E3">
              <w:rPr>
                <w:color w:val="000000" w:themeColor="text1"/>
              </w:rPr>
              <w:t>Governorate</w:t>
            </w:r>
            <w:r w:rsidR="007155A0">
              <w:rPr>
                <w:color w:val="000000" w:themeColor="text1"/>
              </w:rPr>
              <w:t xml:space="preserve"> </w:t>
            </w:r>
            <w:r w:rsidR="00DD52E1" w:rsidRPr="001022E3">
              <w:rPr>
                <w:color w:val="000000" w:themeColor="text1"/>
              </w:rPr>
              <w:t>which have Durable Goods by Locality and Good, 2017</w:t>
            </w:r>
          </w:p>
        </w:tc>
        <w:tc>
          <w:tcPr>
            <w:tcW w:w="1098" w:type="dxa"/>
          </w:tcPr>
          <w:p w:rsidR="00DD52E1" w:rsidRPr="00B514F3" w:rsidRDefault="000C42C7" w:rsidP="00CC530D">
            <w:pPr>
              <w:jc w:val="center"/>
              <w:rPr>
                <w:b/>
                <w:bCs/>
                <w:color w:val="000000" w:themeColor="text1"/>
              </w:rPr>
            </w:pPr>
            <w:r>
              <w:rPr>
                <w:b/>
                <w:bCs/>
                <w:color w:val="000000" w:themeColor="text1"/>
              </w:rPr>
              <w:t>59</w:t>
            </w:r>
          </w:p>
        </w:tc>
      </w:tr>
      <w:tr w:rsidR="00DD52E1" w:rsidRPr="00AA2D74" w:rsidTr="0096038E">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96038E">
        <w:trPr>
          <w:trHeight w:val="20"/>
          <w:jc w:val="center"/>
        </w:trPr>
        <w:tc>
          <w:tcPr>
            <w:tcW w:w="1242" w:type="dxa"/>
          </w:tcPr>
          <w:p w:rsidR="00DD52E1" w:rsidRPr="00734E65" w:rsidRDefault="00DD52E1" w:rsidP="0062041C">
            <w:pPr>
              <w:rPr>
                <w:b/>
                <w:bCs/>
              </w:rPr>
            </w:pPr>
            <w:r w:rsidRPr="00734E65">
              <w:rPr>
                <w:b/>
                <w:bCs/>
                <w:color w:val="000000" w:themeColor="text1"/>
              </w:rPr>
              <w:t>Table 18:</w:t>
            </w:r>
          </w:p>
        </w:tc>
        <w:tc>
          <w:tcPr>
            <w:tcW w:w="7088" w:type="dxa"/>
          </w:tcPr>
          <w:p w:rsidR="00DD52E1" w:rsidRPr="0007724C" w:rsidRDefault="000B0A32" w:rsidP="00BE7EF2">
            <w:pPr>
              <w:jc w:val="both"/>
              <w:rPr>
                <w:color w:val="000000" w:themeColor="text1"/>
              </w:rPr>
            </w:pPr>
            <w:r w:rsidRPr="001022E3">
              <w:rPr>
                <w:color w:val="000000" w:themeColor="text1"/>
              </w:rPr>
              <w:t>Private Households</w:t>
            </w:r>
            <w:r w:rsidRPr="00CC2243">
              <w:rPr>
                <w:color w:val="000000" w:themeColor="text1"/>
              </w:rPr>
              <w:t xml:space="preserve"> </w:t>
            </w:r>
            <w:r w:rsidR="00CC2243" w:rsidRPr="00CC2243">
              <w:rPr>
                <w:color w:val="000000" w:themeColor="text1"/>
              </w:rPr>
              <w:t xml:space="preserve">in </w:t>
            </w:r>
            <w:r w:rsidR="0027297A">
              <w:rPr>
                <w:color w:val="000000" w:themeColor="text1"/>
              </w:rPr>
              <w:t>Gaza</w:t>
            </w:r>
            <w:r w:rsidR="00CC2243" w:rsidRPr="00CC2243">
              <w:rPr>
                <w:color w:val="000000" w:themeColor="text1"/>
              </w:rPr>
              <w:t xml:space="preserve"> Governorate which have Information Technology Tools by Locality and Tool, 2017</w:t>
            </w:r>
          </w:p>
        </w:tc>
        <w:tc>
          <w:tcPr>
            <w:tcW w:w="1098" w:type="dxa"/>
          </w:tcPr>
          <w:p w:rsidR="00DD52E1" w:rsidRPr="00B514F3" w:rsidRDefault="000C42C7" w:rsidP="00CC530D">
            <w:pPr>
              <w:jc w:val="center"/>
              <w:rPr>
                <w:b/>
                <w:bCs/>
                <w:color w:val="000000" w:themeColor="text1"/>
              </w:rPr>
            </w:pPr>
            <w:r>
              <w:rPr>
                <w:b/>
                <w:bCs/>
                <w:color w:val="000000" w:themeColor="text1"/>
              </w:rPr>
              <w:t>60</w:t>
            </w:r>
          </w:p>
        </w:tc>
      </w:tr>
      <w:tr w:rsidR="00DD52E1" w:rsidRPr="00AA2D74" w:rsidTr="0096038E">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96038E">
        <w:trPr>
          <w:trHeight w:val="20"/>
          <w:jc w:val="center"/>
        </w:trPr>
        <w:tc>
          <w:tcPr>
            <w:tcW w:w="1242" w:type="dxa"/>
          </w:tcPr>
          <w:p w:rsidR="00DD52E1" w:rsidRPr="00734E65" w:rsidRDefault="00DD52E1" w:rsidP="001D5242">
            <w:pPr>
              <w:keepNext/>
              <w:rPr>
                <w:b/>
                <w:bCs/>
              </w:rPr>
            </w:pPr>
            <w:r w:rsidRPr="00734E65">
              <w:rPr>
                <w:b/>
                <w:bCs/>
                <w:color w:val="000000" w:themeColor="text1"/>
              </w:rPr>
              <w:lastRenderedPageBreak/>
              <w:t>Table 19:</w:t>
            </w:r>
          </w:p>
        </w:tc>
        <w:tc>
          <w:tcPr>
            <w:tcW w:w="7088" w:type="dxa"/>
          </w:tcPr>
          <w:p w:rsidR="00DD52E1" w:rsidRPr="0007724C" w:rsidRDefault="000B0A32" w:rsidP="001D5242">
            <w:pPr>
              <w:keepNext/>
              <w:jc w:val="both"/>
              <w:rPr>
                <w:color w:val="000000" w:themeColor="text1"/>
              </w:rPr>
            </w:pPr>
            <w:r w:rsidRPr="001022E3">
              <w:rPr>
                <w:color w:val="000000" w:themeColor="text1"/>
              </w:rPr>
              <w:t xml:space="preserve">Private Households </w:t>
            </w:r>
            <w:r w:rsidR="00DD52E1" w:rsidRPr="001022E3">
              <w:rPr>
                <w:color w:val="000000" w:themeColor="text1"/>
              </w:rPr>
              <w:t xml:space="preserve">in </w:t>
            </w:r>
            <w:r w:rsidR="0027297A">
              <w:rPr>
                <w:color w:val="000000" w:themeColor="text1"/>
              </w:rPr>
              <w:t>Gaza</w:t>
            </w:r>
            <w:r w:rsidR="004813BA">
              <w:rPr>
                <w:color w:val="000000" w:themeColor="text1"/>
              </w:rPr>
              <w:t xml:space="preserve"> </w:t>
            </w:r>
            <w:r w:rsidR="00DD52E1" w:rsidRPr="001022E3">
              <w:rPr>
                <w:color w:val="000000" w:themeColor="text1"/>
              </w:rPr>
              <w:t>Governorate by Locality and Housing Density (Number of Persons per Room), 2017</w:t>
            </w:r>
          </w:p>
        </w:tc>
        <w:tc>
          <w:tcPr>
            <w:tcW w:w="1098" w:type="dxa"/>
          </w:tcPr>
          <w:p w:rsidR="00DD52E1" w:rsidRPr="00B514F3" w:rsidRDefault="000C42C7" w:rsidP="001D5242">
            <w:pPr>
              <w:keepNext/>
              <w:jc w:val="center"/>
              <w:rPr>
                <w:b/>
                <w:bCs/>
                <w:color w:val="000000" w:themeColor="text1"/>
              </w:rPr>
            </w:pPr>
            <w:r>
              <w:rPr>
                <w:b/>
                <w:bCs/>
                <w:color w:val="000000" w:themeColor="text1"/>
              </w:rPr>
              <w:t>61</w:t>
            </w:r>
          </w:p>
        </w:tc>
      </w:tr>
      <w:tr w:rsidR="00DD52E1" w:rsidRPr="00AA2D74" w:rsidTr="0096038E">
        <w:trPr>
          <w:trHeight w:val="20"/>
          <w:jc w:val="center"/>
        </w:trPr>
        <w:tc>
          <w:tcPr>
            <w:tcW w:w="1242" w:type="dxa"/>
          </w:tcPr>
          <w:p w:rsidR="00DD52E1" w:rsidRPr="00734E65" w:rsidRDefault="00DD52E1" w:rsidP="001D5242">
            <w:pPr>
              <w:keepNext/>
              <w:jc w:val="center"/>
              <w:rPr>
                <w:b/>
                <w:bCs/>
                <w:color w:val="000000" w:themeColor="text1"/>
                <w:sz w:val="10"/>
                <w:szCs w:val="10"/>
              </w:rPr>
            </w:pPr>
          </w:p>
        </w:tc>
        <w:tc>
          <w:tcPr>
            <w:tcW w:w="7088" w:type="dxa"/>
          </w:tcPr>
          <w:p w:rsidR="00DD52E1" w:rsidRPr="00AA2D74" w:rsidRDefault="00DD52E1" w:rsidP="001D5242">
            <w:pPr>
              <w:keepNext/>
              <w:jc w:val="center"/>
              <w:rPr>
                <w:b/>
                <w:bCs/>
                <w:color w:val="000000" w:themeColor="text1"/>
                <w:sz w:val="10"/>
                <w:szCs w:val="10"/>
              </w:rPr>
            </w:pPr>
          </w:p>
        </w:tc>
        <w:tc>
          <w:tcPr>
            <w:tcW w:w="1098" w:type="dxa"/>
          </w:tcPr>
          <w:p w:rsidR="00DD52E1" w:rsidRPr="00AA2D74" w:rsidRDefault="00DD52E1" w:rsidP="001D5242">
            <w:pPr>
              <w:keepNext/>
              <w:jc w:val="center"/>
              <w:rPr>
                <w:b/>
                <w:bCs/>
                <w:color w:val="000000" w:themeColor="text1"/>
                <w:sz w:val="10"/>
                <w:szCs w:val="10"/>
              </w:rPr>
            </w:pPr>
          </w:p>
        </w:tc>
      </w:tr>
      <w:tr w:rsidR="00DD52E1" w:rsidRPr="00B514F3" w:rsidTr="0096038E">
        <w:trPr>
          <w:trHeight w:val="20"/>
          <w:jc w:val="center"/>
        </w:trPr>
        <w:tc>
          <w:tcPr>
            <w:tcW w:w="1242" w:type="dxa"/>
          </w:tcPr>
          <w:p w:rsidR="00DD52E1" w:rsidRPr="00734E65" w:rsidRDefault="00DD52E1" w:rsidP="001D5242">
            <w:pPr>
              <w:keepNext/>
              <w:rPr>
                <w:b/>
                <w:bCs/>
              </w:rPr>
            </w:pPr>
            <w:r w:rsidRPr="00734E65">
              <w:rPr>
                <w:b/>
                <w:bCs/>
                <w:color w:val="000000" w:themeColor="text1"/>
              </w:rPr>
              <w:t>Table 20:</w:t>
            </w:r>
          </w:p>
        </w:tc>
        <w:tc>
          <w:tcPr>
            <w:tcW w:w="7088" w:type="dxa"/>
          </w:tcPr>
          <w:p w:rsidR="00DD52E1" w:rsidRPr="0007724C" w:rsidRDefault="00DD52E1" w:rsidP="001D5242">
            <w:pPr>
              <w:keepNext/>
              <w:jc w:val="both"/>
              <w:rPr>
                <w:color w:val="000000" w:themeColor="text1"/>
              </w:rPr>
            </w:pPr>
            <w:r w:rsidRPr="001022E3">
              <w:rPr>
                <w:color w:val="000000" w:themeColor="text1"/>
              </w:rPr>
              <w:t>Occupied Housing Units in</w:t>
            </w:r>
            <w:r w:rsidR="007155A0">
              <w:rPr>
                <w:color w:val="000000" w:themeColor="text1"/>
              </w:rPr>
              <w:t xml:space="preserve"> </w:t>
            </w:r>
            <w:r w:rsidR="0027297A">
              <w:rPr>
                <w:color w:val="000000" w:themeColor="text1"/>
              </w:rPr>
              <w:t>Gaza</w:t>
            </w:r>
            <w:r w:rsidRPr="001022E3">
              <w:rPr>
                <w:color w:val="000000" w:themeColor="text1"/>
              </w:rPr>
              <w:t xml:space="preserve"> Governorate by Locality and Type of Housing Unit, 2017</w:t>
            </w:r>
          </w:p>
        </w:tc>
        <w:tc>
          <w:tcPr>
            <w:tcW w:w="1098" w:type="dxa"/>
          </w:tcPr>
          <w:p w:rsidR="00DD52E1" w:rsidRPr="00B514F3" w:rsidRDefault="000C42C7" w:rsidP="00CC530D">
            <w:pPr>
              <w:keepNext/>
              <w:jc w:val="center"/>
              <w:rPr>
                <w:b/>
                <w:bCs/>
                <w:color w:val="000000" w:themeColor="text1"/>
              </w:rPr>
            </w:pPr>
            <w:r>
              <w:rPr>
                <w:b/>
                <w:bCs/>
                <w:color w:val="000000" w:themeColor="text1"/>
              </w:rPr>
              <w:t>62</w:t>
            </w:r>
          </w:p>
        </w:tc>
      </w:tr>
      <w:tr w:rsidR="00DD52E1" w:rsidRPr="00AA2D74" w:rsidTr="0096038E">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96038E">
        <w:trPr>
          <w:trHeight w:val="20"/>
          <w:jc w:val="center"/>
        </w:trPr>
        <w:tc>
          <w:tcPr>
            <w:tcW w:w="1242" w:type="dxa"/>
          </w:tcPr>
          <w:p w:rsidR="00DD52E1" w:rsidRPr="00734E65" w:rsidRDefault="00DD52E1" w:rsidP="0062041C">
            <w:pPr>
              <w:rPr>
                <w:b/>
                <w:bCs/>
              </w:rPr>
            </w:pPr>
            <w:r w:rsidRPr="00734E65">
              <w:rPr>
                <w:b/>
                <w:bCs/>
                <w:color w:val="000000" w:themeColor="text1"/>
              </w:rPr>
              <w:t>Table 21:</w:t>
            </w:r>
          </w:p>
        </w:tc>
        <w:tc>
          <w:tcPr>
            <w:tcW w:w="7088" w:type="dxa"/>
          </w:tcPr>
          <w:p w:rsidR="00DD52E1" w:rsidRPr="0007724C" w:rsidRDefault="00DD52E1" w:rsidP="001D26BE">
            <w:pPr>
              <w:jc w:val="both"/>
              <w:rPr>
                <w:color w:val="000000" w:themeColor="text1"/>
              </w:rPr>
            </w:pPr>
            <w:r w:rsidRPr="001022E3">
              <w:rPr>
                <w:color w:val="000000" w:themeColor="text1"/>
              </w:rPr>
              <w:t xml:space="preserve">Occupied Housing Units in </w:t>
            </w:r>
            <w:r w:rsidR="0027297A">
              <w:rPr>
                <w:color w:val="000000" w:themeColor="text1"/>
              </w:rPr>
              <w:t>Gaza</w:t>
            </w:r>
            <w:r w:rsidRPr="001022E3">
              <w:rPr>
                <w:color w:val="000000" w:themeColor="text1"/>
              </w:rPr>
              <w:t xml:space="preserve"> Governorate by Locality and Number of Rooms in </w:t>
            </w:r>
            <w:r w:rsidR="001D26BE">
              <w:rPr>
                <w:color w:val="000000" w:themeColor="text1"/>
              </w:rPr>
              <w:t>t</w:t>
            </w:r>
            <w:r w:rsidRPr="001022E3">
              <w:rPr>
                <w:color w:val="000000" w:themeColor="text1"/>
              </w:rPr>
              <w:t>he Housing Unit, 2017</w:t>
            </w:r>
          </w:p>
        </w:tc>
        <w:tc>
          <w:tcPr>
            <w:tcW w:w="1098" w:type="dxa"/>
          </w:tcPr>
          <w:p w:rsidR="00DD52E1" w:rsidRPr="00B514F3" w:rsidRDefault="000C42C7" w:rsidP="00CC530D">
            <w:pPr>
              <w:jc w:val="center"/>
              <w:rPr>
                <w:b/>
                <w:bCs/>
                <w:color w:val="000000" w:themeColor="text1"/>
              </w:rPr>
            </w:pPr>
            <w:r>
              <w:rPr>
                <w:b/>
                <w:bCs/>
                <w:color w:val="000000" w:themeColor="text1"/>
              </w:rPr>
              <w:t>63</w:t>
            </w:r>
          </w:p>
        </w:tc>
      </w:tr>
      <w:tr w:rsidR="00DD52E1" w:rsidRPr="00AA2D74" w:rsidTr="0096038E">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96038E">
        <w:trPr>
          <w:trHeight w:val="20"/>
          <w:jc w:val="center"/>
        </w:trPr>
        <w:tc>
          <w:tcPr>
            <w:tcW w:w="1242" w:type="dxa"/>
          </w:tcPr>
          <w:p w:rsidR="00DD52E1" w:rsidRPr="00734E65" w:rsidRDefault="00DD52E1" w:rsidP="0062041C">
            <w:pPr>
              <w:keepNext/>
              <w:rPr>
                <w:b/>
                <w:bCs/>
              </w:rPr>
            </w:pPr>
            <w:r w:rsidRPr="00734E65">
              <w:rPr>
                <w:b/>
                <w:bCs/>
                <w:color w:val="000000" w:themeColor="text1"/>
              </w:rPr>
              <w:t>Table 22:</w:t>
            </w:r>
          </w:p>
        </w:tc>
        <w:tc>
          <w:tcPr>
            <w:tcW w:w="7088" w:type="dxa"/>
          </w:tcPr>
          <w:p w:rsidR="00DD52E1" w:rsidRPr="0007724C" w:rsidRDefault="00DD52E1" w:rsidP="001D26BE">
            <w:pPr>
              <w:keepNext/>
              <w:jc w:val="both"/>
              <w:rPr>
                <w:color w:val="000000" w:themeColor="text1"/>
              </w:rPr>
            </w:pPr>
            <w:r w:rsidRPr="001022E3">
              <w:rPr>
                <w:color w:val="000000" w:themeColor="text1"/>
              </w:rPr>
              <w:t>Occupied Housing Units in</w:t>
            </w:r>
            <w:r w:rsidR="007155A0">
              <w:rPr>
                <w:color w:val="000000" w:themeColor="text1"/>
              </w:rPr>
              <w:t xml:space="preserve"> </w:t>
            </w:r>
            <w:r w:rsidR="0027297A">
              <w:rPr>
                <w:color w:val="000000" w:themeColor="text1"/>
              </w:rPr>
              <w:t>Gaza</w:t>
            </w:r>
            <w:r w:rsidR="007155A0" w:rsidRPr="001022E3">
              <w:rPr>
                <w:color w:val="000000" w:themeColor="text1"/>
              </w:rPr>
              <w:t xml:space="preserve"> </w:t>
            </w:r>
            <w:r w:rsidRPr="001022E3">
              <w:rPr>
                <w:color w:val="000000" w:themeColor="text1"/>
              </w:rPr>
              <w:t xml:space="preserve">Governorate by Locality and Main Source of Electricity in </w:t>
            </w:r>
            <w:r w:rsidR="001D26BE">
              <w:rPr>
                <w:color w:val="000000" w:themeColor="text1"/>
              </w:rPr>
              <w:t>t</w:t>
            </w:r>
            <w:r w:rsidRPr="001022E3">
              <w:rPr>
                <w:color w:val="000000" w:themeColor="text1"/>
              </w:rPr>
              <w:t>he Housing Unit, 2017</w:t>
            </w:r>
          </w:p>
        </w:tc>
        <w:tc>
          <w:tcPr>
            <w:tcW w:w="1098" w:type="dxa"/>
          </w:tcPr>
          <w:p w:rsidR="00DD52E1" w:rsidRPr="00B514F3" w:rsidRDefault="000C42C7" w:rsidP="00CC530D">
            <w:pPr>
              <w:keepNext/>
              <w:jc w:val="center"/>
              <w:rPr>
                <w:b/>
                <w:bCs/>
                <w:color w:val="000000" w:themeColor="text1"/>
              </w:rPr>
            </w:pPr>
            <w:r>
              <w:rPr>
                <w:b/>
                <w:bCs/>
                <w:color w:val="000000" w:themeColor="text1"/>
              </w:rPr>
              <w:t>64</w:t>
            </w:r>
          </w:p>
        </w:tc>
      </w:tr>
      <w:tr w:rsidR="003C151C" w:rsidRPr="00AA2D74" w:rsidTr="0096038E">
        <w:trPr>
          <w:trHeight w:val="20"/>
          <w:jc w:val="center"/>
        </w:trPr>
        <w:tc>
          <w:tcPr>
            <w:tcW w:w="1242" w:type="dxa"/>
          </w:tcPr>
          <w:p w:rsidR="003C151C" w:rsidRPr="003C151C" w:rsidRDefault="003C151C" w:rsidP="003C151C">
            <w:pPr>
              <w:jc w:val="center"/>
              <w:rPr>
                <w:b/>
                <w:bCs/>
                <w:color w:val="000000" w:themeColor="text1"/>
                <w:sz w:val="10"/>
                <w:szCs w:val="10"/>
              </w:rPr>
            </w:pPr>
          </w:p>
        </w:tc>
        <w:tc>
          <w:tcPr>
            <w:tcW w:w="7088" w:type="dxa"/>
          </w:tcPr>
          <w:p w:rsidR="003C151C" w:rsidRPr="00AA2D74" w:rsidRDefault="003C151C" w:rsidP="003C151C">
            <w:pPr>
              <w:keepNext/>
              <w:jc w:val="center"/>
              <w:rPr>
                <w:b/>
                <w:bCs/>
                <w:color w:val="000000" w:themeColor="text1"/>
                <w:sz w:val="10"/>
                <w:szCs w:val="10"/>
              </w:rPr>
            </w:pPr>
          </w:p>
        </w:tc>
        <w:tc>
          <w:tcPr>
            <w:tcW w:w="1098" w:type="dxa"/>
          </w:tcPr>
          <w:p w:rsidR="003C151C" w:rsidRPr="00AA2D74" w:rsidRDefault="003C151C" w:rsidP="003C151C">
            <w:pPr>
              <w:keepNext/>
              <w:jc w:val="center"/>
              <w:rPr>
                <w:b/>
                <w:bCs/>
                <w:color w:val="000000" w:themeColor="text1"/>
                <w:sz w:val="10"/>
                <w:szCs w:val="10"/>
              </w:rPr>
            </w:pPr>
          </w:p>
        </w:tc>
      </w:tr>
      <w:tr w:rsidR="00CC530D" w:rsidRPr="00AA2D74" w:rsidTr="0096038E">
        <w:trPr>
          <w:trHeight w:val="20"/>
          <w:jc w:val="center"/>
        </w:trPr>
        <w:tc>
          <w:tcPr>
            <w:tcW w:w="1242" w:type="dxa"/>
          </w:tcPr>
          <w:p w:rsidR="00CC530D" w:rsidRPr="00734E65" w:rsidRDefault="00CC530D" w:rsidP="003C151C">
            <w:pPr>
              <w:rPr>
                <w:b/>
                <w:bCs/>
                <w:color w:val="000000" w:themeColor="text1"/>
              </w:rPr>
            </w:pPr>
            <w:r w:rsidRPr="00734E65">
              <w:rPr>
                <w:b/>
                <w:bCs/>
                <w:color w:val="000000" w:themeColor="text1"/>
              </w:rPr>
              <w:t>Table 2</w:t>
            </w:r>
            <w:r>
              <w:rPr>
                <w:b/>
                <w:bCs/>
                <w:color w:val="000000" w:themeColor="text1"/>
              </w:rPr>
              <w:t>3</w:t>
            </w:r>
            <w:r w:rsidRPr="00734E65">
              <w:rPr>
                <w:b/>
                <w:bCs/>
                <w:color w:val="000000" w:themeColor="text1"/>
              </w:rPr>
              <w:t>:</w:t>
            </w:r>
          </w:p>
        </w:tc>
        <w:tc>
          <w:tcPr>
            <w:tcW w:w="7088" w:type="dxa"/>
          </w:tcPr>
          <w:p w:rsidR="00CC530D" w:rsidRPr="003C151C" w:rsidRDefault="00CC530D" w:rsidP="000C42C7">
            <w:pPr>
              <w:keepNext/>
              <w:jc w:val="both"/>
              <w:rPr>
                <w:b/>
                <w:bCs/>
                <w:color w:val="000000" w:themeColor="text1"/>
              </w:rPr>
            </w:pPr>
            <w:r w:rsidRPr="003C151C">
              <w:rPr>
                <w:color w:val="000000" w:themeColor="text1"/>
              </w:rPr>
              <w:t xml:space="preserve">Occupied Housing Units in </w:t>
            </w:r>
            <w:r w:rsidR="0027297A">
              <w:rPr>
                <w:color w:val="000000" w:themeColor="text1"/>
              </w:rPr>
              <w:t>Gaza</w:t>
            </w:r>
            <w:r w:rsidRPr="003C151C">
              <w:rPr>
                <w:color w:val="000000" w:themeColor="text1"/>
              </w:rPr>
              <w:t xml:space="preserve"> Governorate by Locality and Type of Toilet facility used by the household  in The Housing</w:t>
            </w:r>
            <w:r>
              <w:rPr>
                <w:color w:val="000000" w:themeColor="text1"/>
              </w:rPr>
              <w:t xml:space="preserve"> </w:t>
            </w:r>
            <w:r w:rsidRPr="003C151C">
              <w:rPr>
                <w:color w:val="000000" w:themeColor="text1"/>
              </w:rPr>
              <w:t>Unit, 2017</w:t>
            </w:r>
          </w:p>
        </w:tc>
        <w:tc>
          <w:tcPr>
            <w:tcW w:w="1098" w:type="dxa"/>
          </w:tcPr>
          <w:p w:rsidR="00CC530D" w:rsidRPr="00B514F3" w:rsidRDefault="000C42C7" w:rsidP="009807E8">
            <w:pPr>
              <w:keepNext/>
              <w:jc w:val="center"/>
              <w:rPr>
                <w:b/>
                <w:bCs/>
                <w:color w:val="000000" w:themeColor="text1"/>
              </w:rPr>
            </w:pPr>
            <w:r>
              <w:rPr>
                <w:b/>
                <w:bCs/>
                <w:color w:val="000000" w:themeColor="text1"/>
              </w:rPr>
              <w:t>65</w:t>
            </w:r>
          </w:p>
        </w:tc>
      </w:tr>
      <w:tr w:rsidR="00CC530D" w:rsidRPr="00B514F3" w:rsidTr="0096038E">
        <w:trPr>
          <w:trHeight w:val="20"/>
          <w:jc w:val="center"/>
        </w:trPr>
        <w:tc>
          <w:tcPr>
            <w:tcW w:w="1242" w:type="dxa"/>
          </w:tcPr>
          <w:p w:rsidR="00CC530D" w:rsidRPr="003C151C" w:rsidRDefault="00CC530D" w:rsidP="003C151C">
            <w:pPr>
              <w:jc w:val="center"/>
              <w:rPr>
                <w:b/>
                <w:bCs/>
                <w:color w:val="000000" w:themeColor="text1"/>
                <w:sz w:val="10"/>
                <w:szCs w:val="10"/>
              </w:rPr>
            </w:pPr>
          </w:p>
        </w:tc>
        <w:tc>
          <w:tcPr>
            <w:tcW w:w="7088" w:type="dxa"/>
          </w:tcPr>
          <w:p w:rsidR="00CC530D" w:rsidRPr="003C151C" w:rsidRDefault="00CC530D" w:rsidP="003C151C">
            <w:pPr>
              <w:jc w:val="center"/>
              <w:rPr>
                <w:b/>
                <w:bCs/>
                <w:color w:val="000000" w:themeColor="text1"/>
                <w:sz w:val="10"/>
                <w:szCs w:val="10"/>
              </w:rPr>
            </w:pPr>
          </w:p>
        </w:tc>
        <w:tc>
          <w:tcPr>
            <w:tcW w:w="1098" w:type="dxa"/>
          </w:tcPr>
          <w:p w:rsidR="00CC530D" w:rsidRPr="00AA2D74" w:rsidRDefault="00CC530D" w:rsidP="009807E8">
            <w:pPr>
              <w:jc w:val="center"/>
              <w:rPr>
                <w:b/>
                <w:bCs/>
                <w:color w:val="000000" w:themeColor="text1"/>
                <w:sz w:val="10"/>
                <w:szCs w:val="10"/>
              </w:rPr>
            </w:pPr>
          </w:p>
        </w:tc>
      </w:tr>
      <w:tr w:rsidR="00CC530D" w:rsidRPr="00B514F3" w:rsidTr="0096038E">
        <w:trPr>
          <w:trHeight w:val="20"/>
          <w:jc w:val="center"/>
        </w:trPr>
        <w:tc>
          <w:tcPr>
            <w:tcW w:w="1242" w:type="dxa"/>
          </w:tcPr>
          <w:p w:rsidR="00CC530D" w:rsidRPr="00734E65" w:rsidRDefault="00CC530D" w:rsidP="003C151C">
            <w:pPr>
              <w:rPr>
                <w:b/>
                <w:bCs/>
                <w:color w:val="000000" w:themeColor="text1"/>
              </w:rPr>
            </w:pPr>
            <w:r w:rsidRPr="00734E65">
              <w:rPr>
                <w:b/>
                <w:bCs/>
                <w:color w:val="000000" w:themeColor="text1"/>
              </w:rPr>
              <w:t>Table 2</w:t>
            </w:r>
            <w:r>
              <w:rPr>
                <w:b/>
                <w:bCs/>
                <w:color w:val="000000" w:themeColor="text1"/>
              </w:rPr>
              <w:t>4</w:t>
            </w:r>
            <w:r w:rsidRPr="00734E65">
              <w:rPr>
                <w:b/>
                <w:bCs/>
                <w:color w:val="000000" w:themeColor="text1"/>
              </w:rPr>
              <w:t>:</w:t>
            </w:r>
          </w:p>
        </w:tc>
        <w:tc>
          <w:tcPr>
            <w:tcW w:w="7088" w:type="dxa"/>
          </w:tcPr>
          <w:p w:rsidR="00CC530D" w:rsidRPr="0007724C" w:rsidRDefault="00CC530D" w:rsidP="003C151C">
            <w:pPr>
              <w:jc w:val="both"/>
              <w:rPr>
                <w:color w:val="000000" w:themeColor="text1"/>
              </w:rPr>
            </w:pPr>
            <w:r w:rsidRPr="004D568C">
              <w:rPr>
                <w:color w:val="000000" w:themeColor="text1"/>
              </w:rPr>
              <w:t>Completed Buildings in</w:t>
            </w:r>
            <w:r>
              <w:rPr>
                <w:color w:val="000000" w:themeColor="text1"/>
              </w:rPr>
              <w:t xml:space="preserve"> </w:t>
            </w:r>
            <w:r w:rsidR="0027297A">
              <w:rPr>
                <w:color w:val="000000" w:themeColor="text1"/>
              </w:rPr>
              <w:t>Gaza</w:t>
            </w:r>
            <w:r w:rsidRPr="004D568C">
              <w:rPr>
                <w:color w:val="000000" w:themeColor="text1"/>
              </w:rPr>
              <w:t xml:space="preserve"> Governorate by Locality and Utilization of Building, 2017</w:t>
            </w:r>
          </w:p>
        </w:tc>
        <w:tc>
          <w:tcPr>
            <w:tcW w:w="1098" w:type="dxa"/>
          </w:tcPr>
          <w:p w:rsidR="00CC530D" w:rsidRPr="00B514F3" w:rsidRDefault="000C42C7" w:rsidP="009807E8">
            <w:pPr>
              <w:jc w:val="center"/>
              <w:rPr>
                <w:b/>
                <w:bCs/>
                <w:color w:val="000000" w:themeColor="text1"/>
              </w:rPr>
            </w:pPr>
            <w:r>
              <w:rPr>
                <w:b/>
                <w:bCs/>
                <w:color w:val="000000" w:themeColor="text1"/>
              </w:rPr>
              <w:t>66</w:t>
            </w:r>
          </w:p>
        </w:tc>
      </w:tr>
      <w:tr w:rsidR="00CC530D" w:rsidRPr="00AA2D74" w:rsidTr="0096038E">
        <w:trPr>
          <w:trHeight w:val="20"/>
          <w:jc w:val="center"/>
        </w:trPr>
        <w:tc>
          <w:tcPr>
            <w:tcW w:w="1242" w:type="dxa"/>
          </w:tcPr>
          <w:p w:rsidR="00CC530D" w:rsidRPr="00734E65" w:rsidRDefault="00CC530D" w:rsidP="0062041C">
            <w:pPr>
              <w:jc w:val="center"/>
              <w:rPr>
                <w:b/>
                <w:bCs/>
                <w:color w:val="000000" w:themeColor="text1"/>
                <w:sz w:val="10"/>
                <w:szCs w:val="10"/>
              </w:rPr>
            </w:pPr>
          </w:p>
        </w:tc>
        <w:tc>
          <w:tcPr>
            <w:tcW w:w="7088" w:type="dxa"/>
          </w:tcPr>
          <w:p w:rsidR="00CC530D" w:rsidRPr="00AA2D74" w:rsidRDefault="00CC530D" w:rsidP="0062041C">
            <w:pPr>
              <w:jc w:val="center"/>
              <w:rPr>
                <w:b/>
                <w:bCs/>
                <w:color w:val="000000" w:themeColor="text1"/>
                <w:sz w:val="10"/>
                <w:szCs w:val="10"/>
              </w:rPr>
            </w:pPr>
          </w:p>
        </w:tc>
        <w:tc>
          <w:tcPr>
            <w:tcW w:w="1098" w:type="dxa"/>
          </w:tcPr>
          <w:p w:rsidR="00CC530D" w:rsidRPr="00AA2D74" w:rsidRDefault="00CC530D" w:rsidP="009807E8">
            <w:pPr>
              <w:jc w:val="center"/>
              <w:rPr>
                <w:b/>
                <w:bCs/>
                <w:color w:val="000000" w:themeColor="text1"/>
                <w:sz w:val="10"/>
                <w:szCs w:val="10"/>
              </w:rPr>
            </w:pPr>
          </w:p>
        </w:tc>
      </w:tr>
      <w:tr w:rsidR="00CC530D" w:rsidRPr="00B514F3" w:rsidTr="0096038E">
        <w:trPr>
          <w:trHeight w:val="20"/>
          <w:jc w:val="center"/>
        </w:trPr>
        <w:tc>
          <w:tcPr>
            <w:tcW w:w="1242" w:type="dxa"/>
          </w:tcPr>
          <w:p w:rsidR="00CC530D" w:rsidRPr="00734E65" w:rsidRDefault="00CC530D" w:rsidP="003C151C">
            <w:pPr>
              <w:rPr>
                <w:b/>
                <w:bCs/>
              </w:rPr>
            </w:pPr>
            <w:r w:rsidRPr="00734E65">
              <w:rPr>
                <w:b/>
                <w:bCs/>
                <w:color w:val="000000" w:themeColor="text1"/>
              </w:rPr>
              <w:t>Table 2</w:t>
            </w:r>
            <w:r>
              <w:rPr>
                <w:b/>
                <w:bCs/>
                <w:color w:val="000000" w:themeColor="text1"/>
              </w:rPr>
              <w:t>5</w:t>
            </w:r>
            <w:r w:rsidRPr="00734E65">
              <w:rPr>
                <w:b/>
                <w:bCs/>
                <w:color w:val="000000" w:themeColor="text1"/>
              </w:rPr>
              <w:t>:</w:t>
            </w:r>
          </w:p>
        </w:tc>
        <w:tc>
          <w:tcPr>
            <w:tcW w:w="7088" w:type="dxa"/>
          </w:tcPr>
          <w:p w:rsidR="00CC530D" w:rsidRPr="0007724C" w:rsidRDefault="00CC530D" w:rsidP="003C151C">
            <w:pPr>
              <w:jc w:val="both"/>
              <w:rPr>
                <w:color w:val="000000" w:themeColor="text1"/>
              </w:rPr>
            </w:pPr>
            <w:r w:rsidRPr="009432EB">
              <w:rPr>
                <w:color w:val="000000" w:themeColor="text1"/>
              </w:rPr>
              <w:t xml:space="preserve">Number of Operating Establishments and Employed Persons in the Private Sector, Non Governmental Organization Sector and Government Companies in </w:t>
            </w:r>
            <w:r w:rsidR="0027297A">
              <w:rPr>
                <w:color w:val="000000" w:themeColor="text1"/>
              </w:rPr>
              <w:t>Gaza</w:t>
            </w:r>
            <w:r w:rsidRPr="009432EB">
              <w:rPr>
                <w:color w:val="000000" w:themeColor="text1"/>
              </w:rPr>
              <w:t xml:space="preserve"> Governorate by Locality, 2017</w:t>
            </w:r>
          </w:p>
        </w:tc>
        <w:tc>
          <w:tcPr>
            <w:tcW w:w="1098" w:type="dxa"/>
          </w:tcPr>
          <w:p w:rsidR="00CC530D" w:rsidRPr="00B514F3" w:rsidRDefault="000C42C7" w:rsidP="009807E8">
            <w:pPr>
              <w:jc w:val="center"/>
              <w:rPr>
                <w:b/>
                <w:bCs/>
                <w:color w:val="000000" w:themeColor="text1"/>
              </w:rPr>
            </w:pPr>
            <w:r>
              <w:rPr>
                <w:b/>
                <w:bCs/>
                <w:color w:val="000000" w:themeColor="text1"/>
              </w:rPr>
              <w:t>67</w:t>
            </w:r>
          </w:p>
        </w:tc>
      </w:tr>
      <w:tr w:rsidR="00CC530D" w:rsidRPr="00AA2D74" w:rsidTr="0096038E">
        <w:trPr>
          <w:trHeight w:val="20"/>
          <w:jc w:val="center"/>
        </w:trPr>
        <w:tc>
          <w:tcPr>
            <w:tcW w:w="1242" w:type="dxa"/>
          </w:tcPr>
          <w:p w:rsidR="00CC530D" w:rsidRPr="00734E65" w:rsidRDefault="00CC530D" w:rsidP="0062041C">
            <w:pPr>
              <w:jc w:val="center"/>
              <w:rPr>
                <w:b/>
                <w:bCs/>
                <w:color w:val="000000" w:themeColor="text1"/>
                <w:sz w:val="10"/>
                <w:szCs w:val="10"/>
              </w:rPr>
            </w:pPr>
          </w:p>
        </w:tc>
        <w:tc>
          <w:tcPr>
            <w:tcW w:w="7088" w:type="dxa"/>
          </w:tcPr>
          <w:p w:rsidR="00CC530D" w:rsidRPr="00AA2D74" w:rsidRDefault="00CC530D" w:rsidP="0062041C">
            <w:pPr>
              <w:jc w:val="center"/>
              <w:rPr>
                <w:b/>
                <w:bCs/>
                <w:color w:val="000000" w:themeColor="text1"/>
                <w:sz w:val="10"/>
                <w:szCs w:val="10"/>
              </w:rPr>
            </w:pPr>
          </w:p>
        </w:tc>
        <w:tc>
          <w:tcPr>
            <w:tcW w:w="1098" w:type="dxa"/>
          </w:tcPr>
          <w:p w:rsidR="00CC530D" w:rsidRPr="00AA2D74" w:rsidRDefault="00CC530D" w:rsidP="0062041C">
            <w:pPr>
              <w:jc w:val="center"/>
              <w:rPr>
                <w:b/>
                <w:bCs/>
                <w:color w:val="000000" w:themeColor="text1"/>
                <w:sz w:val="10"/>
                <w:szCs w:val="10"/>
              </w:rPr>
            </w:pPr>
          </w:p>
        </w:tc>
      </w:tr>
      <w:tr w:rsidR="00CC530D" w:rsidRPr="00B514F3" w:rsidTr="0096038E">
        <w:trPr>
          <w:trHeight w:val="20"/>
          <w:jc w:val="center"/>
        </w:trPr>
        <w:tc>
          <w:tcPr>
            <w:tcW w:w="1242" w:type="dxa"/>
          </w:tcPr>
          <w:p w:rsidR="00CC530D" w:rsidRPr="00734E65" w:rsidRDefault="00CC530D" w:rsidP="003C151C">
            <w:pPr>
              <w:rPr>
                <w:b/>
                <w:bCs/>
              </w:rPr>
            </w:pPr>
            <w:r w:rsidRPr="00734E65">
              <w:rPr>
                <w:b/>
                <w:bCs/>
                <w:color w:val="000000" w:themeColor="text1"/>
              </w:rPr>
              <w:t>Table 2</w:t>
            </w:r>
            <w:r>
              <w:rPr>
                <w:b/>
                <w:bCs/>
                <w:color w:val="000000" w:themeColor="text1"/>
              </w:rPr>
              <w:t>6</w:t>
            </w:r>
            <w:r w:rsidRPr="00734E65">
              <w:rPr>
                <w:b/>
                <w:bCs/>
                <w:color w:val="000000" w:themeColor="text1"/>
              </w:rPr>
              <w:t>:</w:t>
            </w:r>
          </w:p>
        </w:tc>
        <w:tc>
          <w:tcPr>
            <w:tcW w:w="7088" w:type="dxa"/>
          </w:tcPr>
          <w:p w:rsidR="00CC530D" w:rsidRPr="0007724C" w:rsidRDefault="00CC530D" w:rsidP="003C151C">
            <w:pPr>
              <w:jc w:val="both"/>
              <w:rPr>
                <w:color w:val="000000" w:themeColor="text1"/>
                <w:rtl/>
              </w:rPr>
            </w:pPr>
            <w:r w:rsidRPr="00243A07">
              <w:rPr>
                <w:color w:val="000000" w:themeColor="text1"/>
              </w:rPr>
              <w:t xml:space="preserve">Number of Operating Establishments and Employed Persons in the Private Sector, Non Governmental Organization Sector and Government Companies in </w:t>
            </w:r>
            <w:r w:rsidR="0027297A">
              <w:rPr>
                <w:color w:val="000000" w:themeColor="text1"/>
              </w:rPr>
              <w:t>Gaza</w:t>
            </w:r>
            <w:r w:rsidRPr="00243A07">
              <w:rPr>
                <w:color w:val="000000" w:themeColor="text1"/>
              </w:rPr>
              <w:t xml:space="preserve"> Governorate by Economic Activity, 2017</w:t>
            </w:r>
          </w:p>
        </w:tc>
        <w:tc>
          <w:tcPr>
            <w:tcW w:w="1098" w:type="dxa"/>
          </w:tcPr>
          <w:p w:rsidR="00CC530D" w:rsidRPr="00B514F3" w:rsidRDefault="000C42C7" w:rsidP="00CC530D">
            <w:pPr>
              <w:jc w:val="center"/>
              <w:rPr>
                <w:b/>
                <w:bCs/>
                <w:color w:val="000000" w:themeColor="text1"/>
              </w:rPr>
            </w:pPr>
            <w:r>
              <w:rPr>
                <w:b/>
                <w:bCs/>
                <w:color w:val="000000" w:themeColor="text1"/>
              </w:rPr>
              <w:t>68</w:t>
            </w:r>
          </w:p>
        </w:tc>
      </w:tr>
    </w:tbl>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90596" w:rsidRDefault="00D90596" w:rsidP="00CA7FFC">
      <w:pPr>
        <w:jc w:val="center"/>
        <w:rPr>
          <w:b/>
          <w:bCs/>
          <w:color w:val="000000" w:themeColor="text1"/>
          <w:sz w:val="28"/>
          <w:szCs w:val="28"/>
        </w:rPr>
      </w:pPr>
    </w:p>
    <w:p w:rsidR="00E16F31" w:rsidRDefault="00E16F31">
      <w:pPr>
        <w:rPr>
          <w:b/>
          <w:bCs/>
          <w:sz w:val="28"/>
          <w:szCs w:val="28"/>
        </w:rPr>
      </w:pPr>
      <w:r>
        <w:rPr>
          <w:b/>
          <w:bCs/>
          <w:sz w:val="28"/>
          <w:szCs w:val="28"/>
        </w:rPr>
        <w:br w:type="page"/>
      </w:r>
    </w:p>
    <w:p w:rsidR="00597144" w:rsidRDefault="00597144" w:rsidP="00597144">
      <w:pPr>
        <w:ind w:left="-2"/>
        <w:jc w:val="center"/>
        <w:rPr>
          <w:b/>
          <w:bCs/>
          <w:sz w:val="28"/>
          <w:szCs w:val="28"/>
        </w:rPr>
      </w:pPr>
      <w:r w:rsidRPr="007979F6">
        <w:rPr>
          <w:b/>
          <w:bCs/>
          <w:sz w:val="28"/>
          <w:szCs w:val="28"/>
        </w:rPr>
        <w:lastRenderedPageBreak/>
        <w:t>Introduction</w:t>
      </w:r>
    </w:p>
    <w:p w:rsidR="00597144" w:rsidRPr="00740521" w:rsidRDefault="00597144" w:rsidP="00597144">
      <w:pPr>
        <w:ind w:left="-2"/>
        <w:jc w:val="center"/>
        <w:rPr>
          <w:b/>
          <w:bCs/>
        </w:rPr>
      </w:pPr>
    </w:p>
    <w:p w:rsidR="00597144" w:rsidRPr="00D714E2" w:rsidRDefault="00597144" w:rsidP="00597144">
      <w:pPr>
        <w:ind w:left="-2"/>
        <w:jc w:val="both"/>
      </w:pPr>
      <w:r w:rsidRPr="00175A86">
        <w:t xml:space="preserve">The </w:t>
      </w:r>
      <w:r>
        <w:t>implementation of the Population, Housing and Establishments Census 2017</w:t>
      </w:r>
      <w:r w:rsidRPr="00175A86">
        <w:t xml:space="preserve">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r>
        <w:t xml:space="preserve"> during the upcoming decade</w:t>
      </w:r>
      <w:r w:rsidRPr="00175A86">
        <w:t>.</w:t>
      </w:r>
      <w:r>
        <w:t xml:space="preserve"> This census is the third ever census to be implemented in Palestine, where the first census was implemented in 1997 and the second one was implemented in 2007.</w:t>
      </w:r>
      <w:r w:rsidRPr="00D714E2">
        <w:t xml:space="preserve"> </w:t>
      </w:r>
      <w:r>
        <w:t>Census</w:t>
      </w:r>
      <w:r w:rsidRPr="00D714E2">
        <w:t xml:space="preserve"> implementation constitutes a legal, developmental and statistical entitlement</w:t>
      </w:r>
      <w:r>
        <w:t xml:space="preserve"> in abidance to the General Statistics Law 2000.</w:t>
      </w:r>
    </w:p>
    <w:p w:rsidR="00597144" w:rsidRPr="00175A86" w:rsidRDefault="00597144" w:rsidP="00597144">
      <w:pPr>
        <w:jc w:val="both"/>
        <w:rPr>
          <w:rtl/>
        </w:rPr>
      </w:pPr>
    </w:p>
    <w:p w:rsidR="00597144" w:rsidRPr="00175A86" w:rsidRDefault="00597144" w:rsidP="00597144">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597144" w:rsidRPr="00175A86" w:rsidRDefault="00597144" w:rsidP="00597144">
      <w:pPr>
        <w:ind w:left="-2"/>
        <w:jc w:val="both"/>
      </w:pPr>
    </w:p>
    <w:p w:rsidR="00597144" w:rsidRPr="00175A86" w:rsidRDefault="00597144" w:rsidP="00597144">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597144" w:rsidRPr="00175A86" w:rsidRDefault="00597144" w:rsidP="00597144">
      <w:pPr>
        <w:jc w:val="both"/>
      </w:pPr>
    </w:p>
    <w:p w:rsidR="00597144" w:rsidRPr="00175A86" w:rsidRDefault="00597144" w:rsidP="00597144">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597144" w:rsidRPr="00175A86" w:rsidRDefault="00597144" w:rsidP="00597144">
      <w:pPr>
        <w:jc w:val="both"/>
        <w:rPr>
          <w:rtl/>
        </w:rPr>
      </w:pPr>
    </w:p>
    <w:p w:rsidR="00597144" w:rsidRPr="00175A86" w:rsidRDefault="00597144" w:rsidP="00597144">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597144" w:rsidRPr="00175A86" w:rsidRDefault="00597144" w:rsidP="00597144">
      <w:pPr>
        <w:jc w:val="both"/>
        <w:rPr>
          <w:rtl/>
        </w:rPr>
      </w:pPr>
    </w:p>
    <w:p w:rsidR="00597144" w:rsidRDefault="00735C95" w:rsidP="00597144">
      <w:pPr>
        <w:jc w:val="both"/>
      </w:pPr>
      <w:r w:rsidRPr="00175A86">
        <w:t xml:space="preserve">As we present to you today the </w:t>
      </w:r>
      <w:r>
        <w:t>final</w:t>
      </w:r>
      <w:r w:rsidRPr="00175A86">
        <w:t xml:space="preserve"> results of the Census</w:t>
      </w:r>
      <w:r w:rsidR="00597144" w:rsidRPr="00175A86">
        <w:t xml:space="preserve">,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597144" w:rsidRDefault="00597144" w:rsidP="00597144">
      <w:pPr>
        <w:jc w:val="both"/>
      </w:pPr>
    </w:p>
    <w:p w:rsidR="00597144" w:rsidRDefault="00597144" w:rsidP="00597144">
      <w:pPr>
        <w:jc w:val="both"/>
      </w:pPr>
    </w:p>
    <w:p w:rsidR="00597144" w:rsidRDefault="00597144" w:rsidP="00597144">
      <w:pPr>
        <w:jc w:val="both"/>
      </w:pPr>
    </w:p>
    <w:p w:rsidR="00597144" w:rsidRDefault="00597144" w:rsidP="00597144">
      <w:pPr>
        <w:jc w:val="both"/>
      </w:pPr>
    </w:p>
    <w:p w:rsidR="00597144" w:rsidRPr="00175A86" w:rsidRDefault="00597144" w:rsidP="00597144">
      <w:pPr>
        <w:jc w:val="both"/>
        <w:rPr>
          <w:rtl/>
        </w:rPr>
      </w:pPr>
    </w:p>
    <w:p w:rsidR="00597144" w:rsidRPr="00175A86" w:rsidRDefault="00597144" w:rsidP="00597144">
      <w:pPr>
        <w:jc w:val="both"/>
        <w:rPr>
          <w:rtl/>
        </w:rPr>
      </w:pPr>
    </w:p>
    <w:tbl>
      <w:tblPr>
        <w:tblW w:w="0" w:type="auto"/>
        <w:tblBorders>
          <w:insideH w:val="single" w:sz="8" w:space="0" w:color="auto"/>
        </w:tblBorders>
        <w:tblLook w:val="04A0"/>
      </w:tblPr>
      <w:tblGrid>
        <w:gridCol w:w="2518"/>
        <w:gridCol w:w="3544"/>
        <w:gridCol w:w="3224"/>
      </w:tblGrid>
      <w:tr w:rsidR="00597144" w:rsidRPr="00175A86" w:rsidTr="001D505D">
        <w:tc>
          <w:tcPr>
            <w:tcW w:w="2518" w:type="dxa"/>
          </w:tcPr>
          <w:p w:rsidR="00597144" w:rsidRPr="00175A86" w:rsidRDefault="00EA62D1" w:rsidP="00EA62D1">
            <w:pPr>
              <w:rPr>
                <w:b/>
                <w:bCs/>
              </w:rPr>
            </w:pPr>
            <w:r w:rsidRPr="00EA62D1">
              <w:rPr>
                <w:b/>
                <w:bCs/>
              </w:rPr>
              <w:t>February</w:t>
            </w:r>
            <w:r w:rsidR="00597144" w:rsidRPr="00175A86">
              <w:rPr>
                <w:b/>
                <w:bCs/>
              </w:rPr>
              <w:t>, 201</w:t>
            </w:r>
            <w:r>
              <w:rPr>
                <w:b/>
                <w:bCs/>
              </w:rPr>
              <w:t>9</w:t>
            </w:r>
          </w:p>
        </w:tc>
        <w:tc>
          <w:tcPr>
            <w:tcW w:w="3544" w:type="dxa"/>
          </w:tcPr>
          <w:p w:rsidR="00597144" w:rsidRPr="00175A86" w:rsidRDefault="00597144" w:rsidP="001D505D">
            <w:pPr>
              <w:rPr>
                <w:b/>
                <w:bCs/>
              </w:rPr>
            </w:pPr>
          </w:p>
          <w:p w:rsidR="00597144" w:rsidRPr="00175A86" w:rsidRDefault="00597144" w:rsidP="001D505D">
            <w:pPr>
              <w:jc w:val="both"/>
              <w:rPr>
                <w:b/>
                <w:bCs/>
                <w:rtl/>
              </w:rPr>
            </w:pPr>
          </w:p>
        </w:tc>
        <w:tc>
          <w:tcPr>
            <w:tcW w:w="3224" w:type="dxa"/>
            <w:vAlign w:val="center"/>
          </w:tcPr>
          <w:p w:rsidR="00597144" w:rsidRPr="00175A86" w:rsidRDefault="00597144" w:rsidP="001D505D">
            <w:pPr>
              <w:ind w:left="38"/>
              <w:jc w:val="center"/>
              <w:rPr>
                <w:b/>
                <w:bCs/>
              </w:rPr>
            </w:pPr>
            <w:r w:rsidRPr="00175A86">
              <w:rPr>
                <w:b/>
                <w:bCs/>
              </w:rPr>
              <w:t xml:space="preserve">Ola </w:t>
            </w:r>
            <w:proofErr w:type="spellStart"/>
            <w:r w:rsidRPr="00175A86">
              <w:rPr>
                <w:b/>
                <w:bCs/>
              </w:rPr>
              <w:t>Awad</w:t>
            </w:r>
            <w:proofErr w:type="spellEnd"/>
          </w:p>
          <w:p w:rsidR="00597144" w:rsidRPr="00175A86" w:rsidRDefault="00597144" w:rsidP="001D505D">
            <w:pPr>
              <w:ind w:left="38"/>
              <w:jc w:val="center"/>
              <w:rPr>
                <w:b/>
                <w:bCs/>
              </w:rPr>
            </w:pPr>
            <w:r w:rsidRPr="00175A86">
              <w:rPr>
                <w:b/>
                <w:bCs/>
              </w:rPr>
              <w:t>President of PCBS</w:t>
            </w:r>
          </w:p>
          <w:p w:rsidR="00597144" w:rsidRPr="00175A86" w:rsidRDefault="00597144" w:rsidP="001D505D">
            <w:pPr>
              <w:ind w:left="38"/>
              <w:jc w:val="center"/>
              <w:rPr>
                <w:b/>
                <w:bCs/>
                <w:rtl/>
              </w:rPr>
            </w:pPr>
            <w:r w:rsidRPr="00175A86">
              <w:rPr>
                <w:b/>
                <w:bCs/>
              </w:rPr>
              <w:t>National Director of Census</w:t>
            </w:r>
          </w:p>
        </w:tc>
      </w:tr>
    </w:tbl>
    <w:p w:rsidR="00597144" w:rsidRPr="00F77F70" w:rsidRDefault="00597144" w:rsidP="00597144">
      <w:pPr>
        <w:jc w:val="both"/>
        <w:rPr>
          <w:rFonts w:ascii="Simplified Arabic" w:hAnsi="Simplified Arabic" w:cs="Simplified Arabic"/>
          <w:b/>
          <w:bCs/>
          <w:sz w:val="20"/>
          <w:szCs w:val="20"/>
        </w:rPr>
      </w:pPr>
    </w:p>
    <w:p w:rsidR="00597144" w:rsidRPr="00F77F70" w:rsidRDefault="00597144" w:rsidP="00597144">
      <w:pPr>
        <w:jc w:val="both"/>
        <w:rPr>
          <w:rFonts w:ascii="Simplified Arabic" w:hAnsi="Simplified Arabic" w:cs="Simplified Arabic"/>
          <w:b/>
          <w:bCs/>
          <w:sz w:val="20"/>
          <w:szCs w:val="20"/>
        </w:rPr>
      </w:pPr>
    </w:p>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FF3F28" w:rsidRPr="003C25B4" w:rsidRDefault="00FF3F28">
      <w:pPr>
        <w:rPr>
          <w:b/>
          <w:bCs/>
          <w:color w:val="000000" w:themeColor="text1"/>
          <w:sz w:val="28"/>
          <w:szCs w:val="28"/>
        </w:rPr>
      </w:pPr>
      <w:r w:rsidRPr="003C25B4">
        <w:rPr>
          <w:b/>
          <w:bCs/>
          <w:color w:val="000000" w:themeColor="text1"/>
          <w:sz w:val="28"/>
          <w:szCs w:val="28"/>
        </w:rPr>
        <w:br w:type="page"/>
      </w:r>
    </w:p>
    <w:p w:rsidR="00E661C7" w:rsidRPr="003C25B4" w:rsidRDefault="00E661C7">
      <w:pPr>
        <w:rPr>
          <w:color w:val="000000" w:themeColor="text1"/>
        </w:rPr>
        <w:sectPr w:rsidR="00E661C7" w:rsidRPr="003C25B4" w:rsidSect="00A332C4">
          <w:headerReference w:type="default" r:id="rId14"/>
          <w:pgSz w:w="11906" w:h="16838" w:code="9"/>
          <w:pgMar w:top="1418" w:right="1418" w:bottom="1418" w:left="1418" w:header="709" w:footer="709" w:gutter="0"/>
          <w:pgNumType w:start="13"/>
          <w:cols w:space="708"/>
          <w:titlePg/>
          <w:docGrid w:linePitch="360"/>
        </w:sectPr>
      </w:pPr>
    </w:p>
    <w:p w:rsidR="004C0BC6" w:rsidRDefault="004C0BC6" w:rsidP="00727318">
      <w:pPr>
        <w:pStyle w:val="BodyTextIndent2"/>
        <w:spacing w:after="0" w:line="240" w:lineRule="auto"/>
        <w:ind w:right="360"/>
        <w:jc w:val="center"/>
        <w:rPr>
          <w:b/>
          <w:bCs/>
        </w:rPr>
      </w:pPr>
      <w:r w:rsidRPr="00D835A5">
        <w:lastRenderedPageBreak/>
        <w:t>Chapter One</w:t>
      </w:r>
    </w:p>
    <w:p w:rsidR="00727318" w:rsidRPr="00D835A5" w:rsidRDefault="00727318" w:rsidP="00727318">
      <w:pPr>
        <w:pStyle w:val="BodyTextIndent2"/>
        <w:spacing w:after="0" w:line="240" w:lineRule="auto"/>
        <w:ind w:right="360"/>
        <w:jc w:val="center"/>
        <w:rPr>
          <w:b/>
          <w:bCs/>
        </w:rPr>
      </w:pPr>
    </w:p>
    <w:p w:rsidR="004C0BC6" w:rsidRPr="00D835A5" w:rsidRDefault="004C0BC6" w:rsidP="00727318">
      <w:pPr>
        <w:pStyle w:val="BodyText"/>
        <w:jc w:val="center"/>
        <w:rPr>
          <w:b/>
          <w:bCs/>
          <w:sz w:val="28"/>
          <w:szCs w:val="28"/>
          <w:rtl/>
          <w:lang w:val="en-GB"/>
        </w:rPr>
      </w:pPr>
      <w:r w:rsidRPr="00D835A5">
        <w:rPr>
          <w:b/>
          <w:bCs/>
          <w:sz w:val="28"/>
          <w:szCs w:val="28"/>
        </w:rPr>
        <w:t xml:space="preserve">Terms, Indicators and Classifications </w:t>
      </w:r>
    </w:p>
    <w:p w:rsidR="004C0BC6" w:rsidRPr="00D062B5" w:rsidRDefault="004C0BC6" w:rsidP="00727318">
      <w:pPr>
        <w:pStyle w:val="Heading8"/>
        <w:jc w:val="both"/>
        <w:rPr>
          <w:sz w:val="24"/>
          <w:szCs w:val="24"/>
        </w:rPr>
      </w:pPr>
    </w:p>
    <w:p w:rsidR="004C0BC6" w:rsidRPr="00D835A5" w:rsidRDefault="004C0BC6" w:rsidP="004C0BC6">
      <w:pPr>
        <w:jc w:val="both"/>
        <w:rPr>
          <w:b/>
          <w:bCs/>
        </w:rPr>
      </w:pPr>
      <w:r w:rsidRPr="00D835A5">
        <w:rPr>
          <w:b/>
          <w:bCs/>
        </w:rPr>
        <w:t>1.1 Terms</w:t>
      </w:r>
      <w:r w:rsidRPr="00D835A5">
        <w:rPr>
          <w:b/>
          <w:bCs/>
          <w:rtl/>
        </w:rPr>
        <w:t xml:space="preserve"> </w:t>
      </w:r>
      <w:r w:rsidRPr="00D835A5">
        <w:rPr>
          <w:b/>
          <w:bCs/>
        </w:rPr>
        <w:t>and Indicators</w:t>
      </w:r>
    </w:p>
    <w:p w:rsidR="004C0BC6" w:rsidRPr="00D835A5" w:rsidRDefault="004C0BC6" w:rsidP="004C0BC6">
      <w:pPr>
        <w:jc w:val="both"/>
      </w:pPr>
      <w:r w:rsidRPr="00D835A5">
        <w:t>The following terms</w:t>
      </w:r>
      <w:r w:rsidRPr="00D835A5">
        <w:rPr>
          <w:rtl/>
        </w:rPr>
        <w:t xml:space="preserve"> </w:t>
      </w:r>
      <w:r w:rsidRPr="00D835A5">
        <w:t>and indicators are defined in accordance with the glossary and guide statistical indicators issued by PCBS and certified on the latest international recommendations in statistics and consistent with international systems.</w:t>
      </w:r>
    </w:p>
    <w:p w:rsidR="004C0BC6" w:rsidRPr="00D062B5" w:rsidRDefault="004C0BC6" w:rsidP="004C0BC6">
      <w:pPr>
        <w:jc w:val="lowKashida"/>
        <w:rPr>
          <w:b/>
          <w:bCs/>
          <w:sz w:val="18"/>
          <w:szCs w:val="18"/>
        </w:rPr>
      </w:pPr>
    </w:p>
    <w:p w:rsidR="004C0BC6" w:rsidRPr="00D835A5" w:rsidRDefault="004C0BC6" w:rsidP="004C0BC6">
      <w:pPr>
        <w:jc w:val="lowKashida"/>
        <w:rPr>
          <w:b/>
          <w:bCs/>
        </w:rPr>
      </w:pPr>
      <w:r w:rsidRPr="00D835A5">
        <w:rPr>
          <w:b/>
          <w:bCs/>
        </w:rPr>
        <w:t>Geographical, Administrative and Statistical Divisions</w:t>
      </w:r>
    </w:p>
    <w:p w:rsidR="004C0BC6" w:rsidRPr="00D835A5" w:rsidRDefault="004C0BC6" w:rsidP="00C51B9C">
      <w:pPr>
        <w:pStyle w:val="BodyText"/>
      </w:pPr>
      <w:r w:rsidRPr="00D835A5">
        <w:t>According to current administrative divisions, Palesti</w:t>
      </w:r>
      <w:r w:rsidR="00C51B9C">
        <w:t>ne</w:t>
      </w:r>
      <w:r w:rsidRPr="00D835A5">
        <w:t xml:space="preserve"> is divided into two geographic regions: the Remaining West Bank and Gaza Strip. </w:t>
      </w:r>
    </w:p>
    <w:p w:rsidR="004C0BC6" w:rsidRPr="00D835A5" w:rsidRDefault="004C0BC6" w:rsidP="00324216">
      <w:pPr>
        <w:pStyle w:val="BodyText"/>
        <w:numPr>
          <w:ilvl w:val="0"/>
          <w:numId w:val="7"/>
        </w:numPr>
        <w:tabs>
          <w:tab w:val="clear" w:pos="1440"/>
        </w:tabs>
        <w:ind w:left="426" w:right="71" w:hanging="284"/>
        <w:jc w:val="lowKashida"/>
      </w:pPr>
      <w:r w:rsidRPr="00EF17A6">
        <w:rPr>
          <w:b/>
          <w:bCs/>
        </w:rPr>
        <w:t>West Bank</w:t>
      </w:r>
      <w:r w:rsidRPr="00D835A5">
        <w:t xml:space="preserve"> is divided into 11 Governorates (</w:t>
      </w:r>
      <w:proofErr w:type="spellStart"/>
      <w:r w:rsidRPr="00D835A5">
        <w:t>Jenin</w:t>
      </w:r>
      <w:proofErr w:type="spellEnd"/>
      <w:r w:rsidRPr="00D835A5">
        <w:t xml:space="preserve">, Tubas &amp; Northern Valleys, </w:t>
      </w:r>
      <w:proofErr w:type="spellStart"/>
      <w:r w:rsidRPr="00D835A5">
        <w:t>Tulkarm</w:t>
      </w:r>
      <w:proofErr w:type="spellEnd"/>
      <w:r w:rsidRPr="00D835A5">
        <w:t xml:space="preserve">, Nablus, </w:t>
      </w:r>
      <w:proofErr w:type="spellStart"/>
      <w:r w:rsidRPr="00D835A5">
        <w:t>Qalqiliya</w:t>
      </w:r>
      <w:proofErr w:type="spellEnd"/>
      <w:r w:rsidRPr="00D835A5">
        <w:t xml:space="preserve">, </w:t>
      </w:r>
      <w:proofErr w:type="spellStart"/>
      <w:r w:rsidRPr="00D835A5">
        <w:t>Salfit</w:t>
      </w:r>
      <w:proofErr w:type="spellEnd"/>
      <w:r w:rsidRPr="00D835A5">
        <w:t>, Ramallah &amp; Al-</w:t>
      </w:r>
      <w:proofErr w:type="spellStart"/>
      <w:r w:rsidRPr="00D835A5">
        <w:t>Bireh</w:t>
      </w:r>
      <w:proofErr w:type="spellEnd"/>
      <w:r w:rsidRPr="00D835A5">
        <w:t>, Jericho &amp; Al</w:t>
      </w:r>
      <w:r w:rsidR="009623F4">
        <w:t xml:space="preserve"> </w:t>
      </w:r>
      <w:proofErr w:type="spellStart"/>
      <w:r w:rsidRPr="00D835A5">
        <w:t>Aghwar</w:t>
      </w:r>
      <w:proofErr w:type="spellEnd"/>
      <w:r w:rsidRPr="00D835A5">
        <w:t xml:space="preserve"> (</w:t>
      </w:r>
      <w:proofErr w:type="spellStart"/>
      <w:r w:rsidRPr="00D835A5">
        <w:t>Ariha</w:t>
      </w:r>
      <w:proofErr w:type="spellEnd"/>
      <w:r w:rsidRPr="00D835A5">
        <w:t xml:space="preserve">), Jerusalem (Al </w:t>
      </w:r>
      <w:proofErr w:type="spellStart"/>
      <w:r w:rsidRPr="00D835A5">
        <w:t>Quds</w:t>
      </w:r>
      <w:proofErr w:type="spellEnd"/>
      <w:r w:rsidRPr="00D835A5">
        <w:t>), Bethlehem (</w:t>
      </w:r>
      <w:proofErr w:type="spellStart"/>
      <w:r w:rsidRPr="00D835A5">
        <w:t>Beit</w:t>
      </w:r>
      <w:proofErr w:type="spellEnd"/>
      <w:r w:rsidR="00C72FEE">
        <w:t xml:space="preserve"> </w:t>
      </w:r>
      <w:proofErr w:type="spellStart"/>
      <w:r w:rsidR="00C72FEE">
        <w:t>Lahm</w:t>
      </w:r>
      <w:proofErr w:type="spellEnd"/>
      <w:r w:rsidR="00C72FEE">
        <w:t xml:space="preserve">), and Hebron (Al </w:t>
      </w:r>
      <w:proofErr w:type="spellStart"/>
      <w:r w:rsidR="00C72FEE">
        <w:t>Khalil</w:t>
      </w:r>
      <w:proofErr w:type="spellEnd"/>
      <w:r w:rsidR="00C72FEE">
        <w:t>))</w:t>
      </w:r>
      <w:r w:rsidRPr="00D835A5">
        <w:t xml:space="preserve">. </w:t>
      </w:r>
    </w:p>
    <w:p w:rsidR="004C0BC6" w:rsidRPr="00D835A5" w:rsidRDefault="004C0BC6" w:rsidP="00324216">
      <w:pPr>
        <w:pStyle w:val="BodyText"/>
        <w:numPr>
          <w:ilvl w:val="0"/>
          <w:numId w:val="7"/>
        </w:numPr>
        <w:tabs>
          <w:tab w:val="clear" w:pos="1440"/>
        </w:tabs>
        <w:ind w:left="426" w:right="71" w:hanging="284"/>
        <w:jc w:val="lowKashida"/>
        <w:rPr>
          <w:b/>
          <w:bCs/>
        </w:rPr>
      </w:pPr>
      <w:r w:rsidRPr="00D835A5">
        <w:rPr>
          <w:b/>
          <w:bCs/>
        </w:rPr>
        <w:t xml:space="preserve">Gaza Strip </w:t>
      </w:r>
      <w:r w:rsidRPr="00D835A5">
        <w:t>is</w:t>
      </w:r>
      <w:r w:rsidRPr="00D835A5">
        <w:rPr>
          <w:b/>
          <w:bCs/>
        </w:rPr>
        <w:t xml:space="preserve"> </w:t>
      </w:r>
      <w:r w:rsidRPr="00D835A5">
        <w:t xml:space="preserve">divided into 5 Governorates (North Gaza, Gaza, </w:t>
      </w:r>
      <w:proofErr w:type="spellStart"/>
      <w:r w:rsidRPr="00D835A5">
        <w:t>Deir</w:t>
      </w:r>
      <w:proofErr w:type="spellEnd"/>
      <w:r w:rsidRPr="00D835A5">
        <w:t xml:space="preserve"> Al </w:t>
      </w:r>
      <w:proofErr w:type="spellStart"/>
      <w:r w:rsidRPr="00D835A5">
        <w:t>Balah</w:t>
      </w:r>
      <w:proofErr w:type="spellEnd"/>
      <w:r w:rsidRPr="00D835A5">
        <w:t xml:space="preserve">, Khan </w:t>
      </w:r>
      <w:proofErr w:type="spellStart"/>
      <w:r w:rsidRPr="00D835A5">
        <w:t>Yunis</w:t>
      </w:r>
      <w:proofErr w:type="spellEnd"/>
      <w:r w:rsidRPr="00D835A5">
        <w:t xml:space="preserve">, </w:t>
      </w:r>
      <w:proofErr w:type="spellStart"/>
      <w:r w:rsidRPr="00D835A5">
        <w:t>Rafah</w:t>
      </w:r>
      <w:proofErr w:type="spellEnd"/>
      <w:r w:rsidRPr="00C72FEE">
        <w:t>).</w:t>
      </w:r>
      <w:r w:rsidRPr="00D835A5">
        <w:rPr>
          <w:b/>
          <w:bCs/>
        </w:rPr>
        <w:t xml:space="preserve">  </w:t>
      </w:r>
    </w:p>
    <w:p w:rsidR="004C0BC6" w:rsidRPr="00E16F31" w:rsidRDefault="004C0BC6" w:rsidP="00E16F31">
      <w:pPr>
        <w:jc w:val="lowKashida"/>
        <w:rPr>
          <w:b/>
          <w:bCs/>
          <w:sz w:val="18"/>
          <w:szCs w:val="18"/>
        </w:rPr>
      </w:pPr>
    </w:p>
    <w:p w:rsidR="004C0BC6" w:rsidRPr="00D835A5" w:rsidRDefault="004C0BC6" w:rsidP="004C0BC6">
      <w:pPr>
        <w:rPr>
          <w:b/>
          <w:bCs/>
        </w:rPr>
      </w:pPr>
      <w:r w:rsidRPr="00D835A5">
        <w:rPr>
          <w:b/>
          <w:bCs/>
        </w:rPr>
        <w:t>Locality:</w:t>
      </w:r>
    </w:p>
    <w:p w:rsidR="004C0BC6" w:rsidRPr="00D835A5" w:rsidRDefault="004C0BC6" w:rsidP="00A40E4D">
      <w:pPr>
        <w:jc w:val="lowKashida"/>
      </w:pPr>
      <w:r w:rsidRPr="00D835A5">
        <w:t>A permanently inhabited place</w:t>
      </w:r>
      <w:r w:rsidR="00A40E4D">
        <w:t xml:space="preserve"> </w:t>
      </w:r>
      <w:r w:rsidRPr="00D835A5">
        <w:t>which has an independent munic</w:t>
      </w:r>
      <w:r w:rsidR="00DE7923">
        <w:t>ipal administration</w:t>
      </w:r>
      <w:r w:rsidR="00A40E4D">
        <w:t>,</w:t>
      </w:r>
      <w:r w:rsidR="00DE7923">
        <w:t xml:space="preserve"> or </w:t>
      </w:r>
      <w:r w:rsidRPr="00D835A5">
        <w:t>a permanently inhabited separated place not included within the formal boundaries of another locality and not have an independent administrative authority.</w:t>
      </w:r>
    </w:p>
    <w:p w:rsidR="00A40E4D" w:rsidRDefault="00A40E4D" w:rsidP="004C0BC6">
      <w:pPr>
        <w:ind w:right="-108"/>
        <w:jc w:val="both"/>
        <w:rPr>
          <w:b/>
          <w:bCs/>
          <w:sz w:val="18"/>
          <w:szCs w:val="18"/>
        </w:rPr>
      </w:pPr>
    </w:p>
    <w:p w:rsidR="004C0BC6" w:rsidRPr="00D835A5" w:rsidRDefault="004C0BC6" w:rsidP="004C0BC6">
      <w:pPr>
        <w:ind w:right="-108"/>
        <w:jc w:val="both"/>
        <w:rPr>
          <w:b/>
          <w:bCs/>
        </w:rPr>
      </w:pPr>
      <w:r w:rsidRPr="00D835A5">
        <w:rPr>
          <w:b/>
          <w:bCs/>
        </w:rPr>
        <w:t>Population Census:</w:t>
      </w:r>
    </w:p>
    <w:p w:rsidR="004C0BC6" w:rsidRPr="003660AB" w:rsidRDefault="004C0BC6" w:rsidP="001911FE">
      <w:pPr>
        <w:jc w:val="both"/>
        <w:rPr>
          <w:rFonts w:asciiTheme="majorBidi" w:hAnsiTheme="majorBidi" w:cstheme="majorBidi"/>
        </w:rPr>
      </w:pPr>
      <w:r w:rsidRPr="00D835A5">
        <w:t xml:space="preserve">The total process of </w:t>
      </w:r>
      <w:r w:rsidR="00394743">
        <w:t>planning,</w:t>
      </w:r>
      <w:r w:rsidR="00394743" w:rsidRPr="00D835A5">
        <w:t xml:space="preserve"> </w:t>
      </w:r>
      <w:r w:rsidRPr="00D835A5">
        <w:t xml:space="preserve">collecting, compiling, evaluating, </w:t>
      </w:r>
      <w:r w:rsidR="00394743">
        <w:t xml:space="preserve">disseminating, </w:t>
      </w:r>
      <w:r w:rsidRPr="00D835A5">
        <w:t xml:space="preserve">and </w:t>
      </w:r>
      <w:r w:rsidR="00394743">
        <w:t>analy</w:t>
      </w:r>
      <w:r w:rsidR="001911FE">
        <w:t>z</w:t>
      </w:r>
      <w:r w:rsidR="00394743" w:rsidRPr="00D835A5">
        <w:t xml:space="preserve">ing </w:t>
      </w:r>
      <w:r w:rsidRPr="00D835A5">
        <w:t xml:space="preserve">demographic, economic  and social data </w:t>
      </w:r>
      <w:r w:rsidR="003660AB" w:rsidRPr="00D835A5">
        <w:t xml:space="preserve">at the smallest geographic level </w:t>
      </w:r>
      <w:r w:rsidRPr="00D835A5">
        <w:t xml:space="preserve">pertaining at a specific </w:t>
      </w:r>
      <w:r w:rsidRPr="00A338E1">
        <w:t xml:space="preserve">time, to all persons in a </w:t>
      </w:r>
      <w:r w:rsidR="003660AB" w:rsidRPr="00A338E1">
        <w:t>State,</w:t>
      </w:r>
      <w:r w:rsidRPr="00A338E1">
        <w:t xml:space="preserve"> </w:t>
      </w:r>
      <w:r w:rsidR="003660AB" w:rsidRPr="00A338E1">
        <w:rPr>
          <w:rFonts w:asciiTheme="majorBidi" w:hAnsiTheme="majorBidi" w:cstheme="majorBidi"/>
        </w:rPr>
        <w:t>and citizens who are temporarily outside the borders of the State.</w:t>
      </w:r>
    </w:p>
    <w:p w:rsidR="004C0BC6" w:rsidRDefault="004C0BC6" w:rsidP="00E16F31">
      <w:pPr>
        <w:jc w:val="lowKashida"/>
        <w:rPr>
          <w:b/>
          <w:bCs/>
          <w:sz w:val="18"/>
          <w:szCs w:val="18"/>
        </w:rPr>
      </w:pPr>
    </w:p>
    <w:p w:rsidR="004C0BC6" w:rsidRPr="00D835A5" w:rsidRDefault="004C0BC6" w:rsidP="004C0BC6">
      <w:pPr>
        <w:jc w:val="lowKashida"/>
        <w:rPr>
          <w:b/>
          <w:bCs/>
        </w:rPr>
      </w:pPr>
      <w:r w:rsidRPr="00D835A5">
        <w:rPr>
          <w:b/>
          <w:bCs/>
        </w:rPr>
        <w:t>Collective Households:</w:t>
      </w:r>
    </w:p>
    <w:p w:rsidR="00F40E57" w:rsidRPr="00F40E57" w:rsidRDefault="00F40E57" w:rsidP="00F40E57">
      <w:pPr>
        <w:jc w:val="both"/>
      </w:pPr>
      <w:r w:rsidRPr="00F40E57">
        <w:t>Collective living quarters include structurally separate and independent places of abode intended for habitation by large groups of individuals or several households and occupied at the time of the census. Such quarters usually have certain common facilities, such as cooking and toilet installations, baths, lounge rooms or dormitories, which are shared by the occupants. They may be further classified into hotels, rooming houses and other lodging houses, institutions and camps</w:t>
      </w:r>
      <w:r>
        <w:t>.</w:t>
      </w:r>
    </w:p>
    <w:p w:rsidR="004C0BC6" w:rsidRPr="00E16F31" w:rsidRDefault="004C0BC6" w:rsidP="004C0BC6">
      <w:pPr>
        <w:jc w:val="both"/>
        <w:rPr>
          <w:sz w:val="18"/>
          <w:szCs w:val="18"/>
        </w:rPr>
      </w:pPr>
    </w:p>
    <w:p w:rsidR="004C0BC6" w:rsidRPr="00A3776B" w:rsidRDefault="004C0BC6" w:rsidP="004C0BC6">
      <w:pPr>
        <w:jc w:val="both"/>
      </w:pPr>
      <w:r w:rsidRPr="00A3776B">
        <w:rPr>
          <w:b/>
          <w:bCs/>
        </w:rPr>
        <w:t>Household</w:t>
      </w:r>
      <w:r w:rsidRPr="00A3776B">
        <w:t>:</w:t>
      </w:r>
    </w:p>
    <w:p w:rsidR="004C0BC6" w:rsidRPr="00A3776B" w:rsidRDefault="004C0BC6" w:rsidP="004C0BC6">
      <w:pPr>
        <w:jc w:val="both"/>
      </w:pPr>
      <w:r w:rsidRPr="00A3776B">
        <w:t>One person or a group of persons with or without a household relationship, who live in the same housing unit, share meals and make joint provision of food and other essentials of living.  In PHC-2017, the household includes:</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Original members of the household living in the household home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Visitors from outside Palestine who spent the night of 1</w:t>
      </w:r>
      <w:r w:rsidRPr="00A3776B">
        <w:rPr>
          <w:rFonts w:cs="Simplified Arabic"/>
          <w:vertAlign w:val="superscript"/>
        </w:rPr>
        <w:t>st</w:t>
      </w:r>
      <w:r w:rsidRPr="00A3776B">
        <w:rPr>
          <w:rFonts w:cs="Simplified Arabic"/>
        </w:rPr>
        <w:t xml:space="preserve"> December 2017 in the household home (relatives or non-relatives)</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Visitors from the same country (residents of the West Bank and Gaza Strip) (the entire family) if they are spending the period from 01-24 December 2017 with the household.</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Home servants, drivers, cooks or the like who work for the household and regularly live with it.</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New-</w:t>
      </w:r>
      <w:proofErr w:type="spellStart"/>
      <w:r w:rsidRPr="00A3776B">
        <w:rPr>
          <w:rFonts w:cs="Simplified Arabic"/>
        </w:rPr>
        <w:t>borns</w:t>
      </w:r>
      <w:proofErr w:type="spellEnd"/>
      <w:r w:rsidRPr="00A3776B">
        <w:rPr>
          <w:rFonts w:cs="Simplified Arabic"/>
        </w:rPr>
        <w:t xml:space="preserve"> who are born before the night of 01 December 2017, who are still alive on the night of 1</w:t>
      </w:r>
      <w:r w:rsidRPr="00A3776B">
        <w:rPr>
          <w:rFonts w:cs="Simplified Arabic"/>
          <w:vertAlign w:val="superscript"/>
        </w:rPr>
        <w:t>st</w:t>
      </w:r>
      <w:r w:rsidRPr="00A3776B">
        <w:rPr>
          <w:rFonts w:cs="Simplified Arabic"/>
        </w:rPr>
        <w:t xml:space="preserve"> December 2017, whether they were in the household home or still at hospital. </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lastRenderedPageBreak/>
        <w:t>Individuals living with the household and who spent the night of 1</w:t>
      </w:r>
      <w:r w:rsidRPr="00A3776B">
        <w:rPr>
          <w:rFonts w:cs="Simplified Arabic"/>
          <w:vertAlign w:val="superscript"/>
        </w:rPr>
        <w:t>st</w:t>
      </w:r>
      <w:r w:rsidRPr="00A3776B">
        <w:rPr>
          <w:rFonts w:cs="Simplified Arabic"/>
        </w:rPr>
        <w:t xml:space="preserve"> December 2017 with the household and passed away after the night of 1</w:t>
      </w:r>
      <w:r w:rsidRPr="00A3776B">
        <w:rPr>
          <w:rFonts w:cs="Simplified Arabic"/>
          <w:vertAlign w:val="superscript"/>
        </w:rPr>
        <w:t>st</w:t>
      </w:r>
      <w:r w:rsidRPr="00A3776B">
        <w:rPr>
          <w:rFonts w:cs="Simplified Arabic"/>
        </w:rPr>
        <w:t xml:space="preserve"> December 2017. </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but who were not present on the night of 1</w:t>
      </w:r>
      <w:r w:rsidRPr="00A3776B">
        <w:rPr>
          <w:rFonts w:cs="Simplified Arabic"/>
          <w:vertAlign w:val="superscript"/>
        </w:rPr>
        <w:t>st</w:t>
      </w:r>
      <w:r w:rsidRPr="00A3776B">
        <w:rPr>
          <w:rFonts w:cs="Simplified Arabic"/>
        </w:rPr>
        <w:t xml:space="preserve"> December 2017 with the household; they including the following groups:</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Individuals who spent the night of 1st December 2017 visiting another household in Palestine.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Workers of night shifts in factories, hospitals, airports, crossing points or any other workplace.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Household members who spent the night of 1st December 2017 travelling on public roads within Palestine.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Fishermen who spent the night of 1st December 2017 on boats and ships in territorial waters.</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tl/>
        </w:rPr>
      </w:pPr>
      <w:r w:rsidRPr="00A3776B">
        <w:rPr>
          <w:rFonts w:cs="Simplified Arabic"/>
        </w:rPr>
        <w:t>Household members working with security apparatuses wherever they are on the night of 1st December 2017.</w:t>
      </w:r>
    </w:p>
    <w:p w:rsidR="00A3776B" w:rsidRPr="00A3023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residing with the household and who happen to be temporarily outside Palestine for a period of less than a year for purpose of work and who return regularly every year; or who are on business, tourism, visits, pilgrimage</w:t>
      </w:r>
      <w:r w:rsidRPr="00A3023B">
        <w:rPr>
          <w:rFonts w:cs="Simplified Arabic"/>
        </w:rPr>
        <w:t xml:space="preserve">, </w:t>
      </w:r>
      <w:proofErr w:type="spellStart"/>
      <w:r w:rsidRPr="00A3023B">
        <w:rPr>
          <w:rFonts w:cs="Simplified Arabic"/>
        </w:rPr>
        <w:t>umra</w:t>
      </w:r>
      <w:proofErr w:type="spellEnd"/>
      <w:r w:rsidRPr="00A3023B">
        <w:rPr>
          <w:rFonts w:cs="Simplified Arabic"/>
        </w:rPr>
        <w:t xml:space="preserve"> (semi-pilgrimage, Islamic ritual), treatment or other trips.</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Patients who spent the night of 1</w:t>
      </w:r>
      <w:r w:rsidRPr="00A3776B">
        <w:rPr>
          <w:rFonts w:cs="Simplified Arabic"/>
          <w:vertAlign w:val="superscript"/>
        </w:rPr>
        <w:t>st</w:t>
      </w:r>
      <w:r w:rsidRPr="00A3776B">
        <w:rPr>
          <w:rFonts w:cs="Simplified Arabic"/>
        </w:rPr>
        <w:t xml:space="preserve"> December 2017 in hospitals and their escorts as well as any members who spent the night of 1</w:t>
      </w:r>
      <w:r w:rsidRPr="00A3776B">
        <w:rPr>
          <w:rFonts w:cs="Simplified Arabic"/>
          <w:vertAlign w:val="superscript"/>
        </w:rPr>
        <w:t>st</w:t>
      </w:r>
      <w:r w:rsidRPr="00A3776B">
        <w:rPr>
          <w:rFonts w:cs="Simplified Arabic"/>
        </w:rPr>
        <w:t xml:space="preserve"> December 2017 in the detention and arrest </w:t>
      </w:r>
      <w:proofErr w:type="spellStart"/>
      <w:r w:rsidRPr="00A3776B">
        <w:rPr>
          <w:rFonts w:cs="Simplified Arabic"/>
        </w:rPr>
        <w:t>centres</w:t>
      </w:r>
      <w:proofErr w:type="spellEnd"/>
      <w:r w:rsidRPr="00A3776B">
        <w:rPr>
          <w:rFonts w:cs="Simplified Arabic"/>
        </w:rPr>
        <w:t xml:space="preserve"> in police states and the like.</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who spent the night of 1</w:t>
      </w:r>
      <w:r w:rsidRPr="00A3776B">
        <w:rPr>
          <w:rFonts w:cs="Simplified Arabic"/>
          <w:vertAlign w:val="superscript"/>
        </w:rPr>
        <w:t>st</w:t>
      </w:r>
      <w:r w:rsidRPr="00A3776B">
        <w:rPr>
          <w:rFonts w:cs="Simplified Arabic"/>
        </w:rPr>
        <w:t xml:space="preserve"> December 2017 in worship places (like mosques, churches)</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tl/>
        </w:rPr>
      </w:pPr>
      <w:r w:rsidRPr="00A3776B">
        <w:rPr>
          <w:rFonts w:cs="Simplified Arabic"/>
        </w:rPr>
        <w:t>Household members who usually reside with the household, but were in a hotel inside Palestine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Students who study abroad regardless of the duration of their absence abroad.</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 xml:space="preserve">Students who study in universities, institutes and other </w:t>
      </w:r>
      <w:proofErr w:type="spellStart"/>
      <w:r w:rsidRPr="00A3776B">
        <w:rPr>
          <w:rFonts w:cs="Simplified Arabic"/>
        </w:rPr>
        <w:t>centres</w:t>
      </w:r>
      <w:proofErr w:type="spellEnd"/>
      <w:r w:rsidRPr="00A3776B">
        <w:rPr>
          <w:rFonts w:cs="Simplified Arabic"/>
        </w:rPr>
        <w:t xml:space="preserve"> inside Palestine regardless of their whereabouts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detained in Israeli prisons regardless of the duration of their imprisonment/ detention.</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tl/>
        </w:rPr>
      </w:pPr>
      <w:r w:rsidRPr="00A3776B">
        <w:rPr>
          <w:rFonts w:cs="Simplified Arabic"/>
        </w:rPr>
        <w:t>Household members residing regularly with the household, but who are not present with their family on the night of 1</w:t>
      </w:r>
      <w:r w:rsidRPr="00A3776B">
        <w:rPr>
          <w:rFonts w:cs="Simplified Arabic"/>
          <w:vertAlign w:val="superscript"/>
        </w:rPr>
        <w:t>st</w:t>
      </w:r>
      <w:r w:rsidRPr="00A3776B">
        <w:rPr>
          <w:rFonts w:cs="Simplified Arabic"/>
        </w:rPr>
        <w:t xml:space="preserve"> December 2017, regardless of the reason.</w:t>
      </w:r>
    </w:p>
    <w:p w:rsidR="00A3776B" w:rsidRPr="00095EFF" w:rsidRDefault="00A3776B" w:rsidP="00A3776B">
      <w:pPr>
        <w:tabs>
          <w:tab w:val="num" w:pos="566"/>
        </w:tabs>
        <w:ind w:left="566" w:hanging="284"/>
        <w:jc w:val="both"/>
        <w:rPr>
          <w:rFonts w:cs="Simplified Arabic"/>
          <w:sz w:val="18"/>
          <w:szCs w:val="18"/>
          <w:rtl/>
        </w:rPr>
      </w:pPr>
      <w:r w:rsidRPr="00095EFF">
        <w:rPr>
          <w:rFonts w:cs="Simplified Arabic"/>
          <w:sz w:val="18"/>
          <w:szCs w:val="18"/>
          <w:rtl/>
        </w:rPr>
        <w:t xml:space="preserve"> </w:t>
      </w:r>
    </w:p>
    <w:p w:rsidR="00A3776B" w:rsidRPr="00A3776B" w:rsidRDefault="00A3776B" w:rsidP="00A3776B">
      <w:pPr>
        <w:tabs>
          <w:tab w:val="num" w:pos="566"/>
        </w:tabs>
        <w:ind w:left="566" w:hanging="567"/>
        <w:jc w:val="both"/>
        <w:rPr>
          <w:rFonts w:cs="Simplified Arabic"/>
          <w:b/>
          <w:bCs/>
        </w:rPr>
      </w:pPr>
      <w:r w:rsidRPr="00A3776B">
        <w:rPr>
          <w:rFonts w:cs="Simplified Arabic"/>
          <w:b/>
          <w:bCs/>
        </w:rPr>
        <w:t>The following categories shall be excluded of the list of household members:</w:t>
      </w:r>
    </w:p>
    <w:p w:rsidR="00A3776B" w:rsidRPr="00A3776B" w:rsidRDefault="00A3776B" w:rsidP="00324216">
      <w:pPr>
        <w:numPr>
          <w:ilvl w:val="0"/>
          <w:numId w:val="35"/>
        </w:numPr>
        <w:overflowPunct w:val="0"/>
        <w:autoSpaceDE w:val="0"/>
        <w:autoSpaceDN w:val="0"/>
        <w:adjustRightInd w:val="0"/>
        <w:ind w:right="0" w:hanging="302"/>
        <w:jc w:val="both"/>
        <w:textAlignment w:val="baseline"/>
        <w:rPr>
          <w:rFonts w:cs="Simplified Arabic"/>
        </w:rPr>
      </w:pPr>
      <w:r w:rsidRPr="00A3776B">
        <w:rPr>
          <w:rFonts w:cs="Simplified Arabic"/>
        </w:rPr>
        <w:t>Household members who passed away before the night of 1</w:t>
      </w:r>
      <w:r w:rsidRPr="00EF17A6">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5"/>
        </w:numPr>
        <w:overflowPunct w:val="0"/>
        <w:autoSpaceDE w:val="0"/>
        <w:autoSpaceDN w:val="0"/>
        <w:adjustRightInd w:val="0"/>
        <w:ind w:hanging="302"/>
        <w:jc w:val="both"/>
        <w:textAlignment w:val="baseline"/>
        <w:rPr>
          <w:rFonts w:cs="Simplified Arabic"/>
        </w:rPr>
      </w:pPr>
      <w:r w:rsidRPr="00A3776B">
        <w:rPr>
          <w:rFonts w:cs="Simplified Arabic"/>
        </w:rPr>
        <w:t>Household members born after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5"/>
        </w:numPr>
        <w:overflowPunct w:val="0"/>
        <w:autoSpaceDE w:val="0"/>
        <w:autoSpaceDN w:val="0"/>
        <w:adjustRightInd w:val="0"/>
        <w:ind w:hanging="302"/>
        <w:jc w:val="both"/>
        <w:textAlignment w:val="baseline"/>
        <w:rPr>
          <w:rFonts w:cs="Simplified Arabic"/>
        </w:rPr>
      </w:pPr>
      <w:r w:rsidRPr="00A3776B">
        <w:rPr>
          <w:rFonts w:cs="Simplified Arabic"/>
        </w:rPr>
        <w:t>Household members who on the night of 1</w:t>
      </w:r>
      <w:r w:rsidRPr="00A3776B">
        <w:rPr>
          <w:rFonts w:cs="Simplified Arabic"/>
          <w:vertAlign w:val="superscript"/>
        </w:rPr>
        <w:t>st</w:t>
      </w:r>
      <w:r w:rsidRPr="00A3776B">
        <w:rPr>
          <w:rFonts w:cs="Simplified Arabic"/>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4C0BC6" w:rsidRPr="00D835A5" w:rsidRDefault="004C0BC6" w:rsidP="004C0BC6">
      <w:pPr>
        <w:jc w:val="both"/>
        <w:rPr>
          <w:sz w:val="18"/>
          <w:szCs w:val="18"/>
        </w:rPr>
      </w:pPr>
    </w:p>
    <w:p w:rsidR="004C0BC6" w:rsidRPr="00D835A5" w:rsidRDefault="004C0BC6" w:rsidP="004C0BC6">
      <w:pPr>
        <w:jc w:val="lowKashida"/>
        <w:rPr>
          <w:b/>
          <w:bCs/>
        </w:rPr>
      </w:pPr>
      <w:r w:rsidRPr="00D835A5">
        <w:rPr>
          <w:b/>
          <w:bCs/>
        </w:rPr>
        <w:t xml:space="preserve">The type of households that underwent enumeration may be divided into: </w:t>
      </w:r>
    </w:p>
    <w:p w:rsidR="004C0BC6" w:rsidRPr="00D835A5" w:rsidRDefault="004C0BC6" w:rsidP="00324216">
      <w:pPr>
        <w:pStyle w:val="ListParagraph"/>
        <w:numPr>
          <w:ilvl w:val="0"/>
          <w:numId w:val="36"/>
        </w:numPr>
        <w:bidi w:val="0"/>
        <w:ind w:left="426" w:hanging="284"/>
        <w:jc w:val="lowKashida"/>
      </w:pPr>
      <w:r w:rsidRPr="005073F6">
        <w:rPr>
          <w:b/>
          <w:bCs/>
        </w:rPr>
        <w:t>Private Households</w:t>
      </w:r>
      <w:r w:rsidRPr="00D835A5">
        <w:t>: The households included in the aforementioned definition of the household.</w:t>
      </w:r>
    </w:p>
    <w:p w:rsidR="004C0BC6" w:rsidRPr="00D835A5" w:rsidRDefault="004C0BC6" w:rsidP="00324216">
      <w:pPr>
        <w:pStyle w:val="ListParagraph"/>
        <w:numPr>
          <w:ilvl w:val="0"/>
          <w:numId w:val="36"/>
        </w:numPr>
        <w:bidi w:val="0"/>
        <w:ind w:left="426" w:hanging="284"/>
        <w:jc w:val="lowKashida"/>
      </w:pPr>
      <w:r w:rsidRPr="005073F6">
        <w:rPr>
          <w:b/>
          <w:bCs/>
        </w:rPr>
        <w:t>Collective (Institutional Households)</w:t>
      </w:r>
      <w:r w:rsidRPr="00D835A5">
        <w:t>:</w:t>
      </w:r>
      <w:r w:rsidR="00C41A05">
        <w:t xml:space="preserve"> </w:t>
      </w:r>
      <w:r w:rsidRPr="00D835A5">
        <w:t xml:space="preserve">It refers to the households enumerated in the aforementioned collective households. </w:t>
      </w:r>
    </w:p>
    <w:p w:rsidR="004C0BC6" w:rsidRPr="00E16F31" w:rsidRDefault="004C0BC6" w:rsidP="004C0BC6">
      <w:pPr>
        <w:jc w:val="both"/>
        <w:rPr>
          <w:sz w:val="18"/>
          <w:szCs w:val="18"/>
        </w:rPr>
      </w:pPr>
    </w:p>
    <w:p w:rsidR="004C0BC6" w:rsidRPr="00D835A5" w:rsidRDefault="004C0BC6" w:rsidP="004C0BC6">
      <w:pPr>
        <w:jc w:val="lowKashida"/>
        <w:rPr>
          <w:b/>
          <w:bCs/>
        </w:rPr>
      </w:pPr>
      <w:r w:rsidRPr="00D835A5">
        <w:rPr>
          <w:b/>
          <w:bCs/>
        </w:rPr>
        <w:t>Palestinian Household:</w:t>
      </w:r>
    </w:p>
    <w:p w:rsidR="004C0BC6" w:rsidRPr="00D835A5" w:rsidRDefault="004C0BC6" w:rsidP="004C0BC6">
      <w:pPr>
        <w:jc w:val="both"/>
      </w:pPr>
      <w:r w:rsidRPr="00D835A5">
        <w:t>It is the private household whose head holds the Palestinian nationality.</w:t>
      </w:r>
    </w:p>
    <w:p w:rsidR="004C0BC6" w:rsidRPr="00E16F31" w:rsidRDefault="004C0BC6" w:rsidP="004C0BC6">
      <w:pPr>
        <w:jc w:val="both"/>
        <w:rPr>
          <w:sz w:val="18"/>
          <w:szCs w:val="18"/>
        </w:rPr>
      </w:pPr>
    </w:p>
    <w:p w:rsidR="004C0BC6" w:rsidRPr="00D835A5" w:rsidRDefault="004C0BC6" w:rsidP="00087608">
      <w:pPr>
        <w:rPr>
          <w:b/>
          <w:bCs/>
        </w:rPr>
      </w:pPr>
      <w:r w:rsidRPr="00D835A5">
        <w:rPr>
          <w:b/>
          <w:bCs/>
        </w:rPr>
        <w:lastRenderedPageBreak/>
        <w:t>Types of</w:t>
      </w:r>
      <w:r w:rsidR="00BC31B3">
        <w:rPr>
          <w:b/>
          <w:bCs/>
        </w:rPr>
        <w:t xml:space="preserve"> Priv</w:t>
      </w:r>
      <w:r w:rsidR="00087608">
        <w:rPr>
          <w:b/>
          <w:bCs/>
        </w:rPr>
        <w:t>a</w:t>
      </w:r>
      <w:r w:rsidR="00BC31B3">
        <w:rPr>
          <w:b/>
          <w:bCs/>
        </w:rPr>
        <w:t>t</w:t>
      </w:r>
      <w:r w:rsidR="00087608">
        <w:rPr>
          <w:b/>
          <w:bCs/>
        </w:rPr>
        <w:t>e</w:t>
      </w:r>
      <w:r w:rsidRPr="00D835A5">
        <w:rPr>
          <w:b/>
          <w:bCs/>
        </w:rPr>
        <w:t xml:space="preserve"> Households:</w:t>
      </w:r>
    </w:p>
    <w:p w:rsidR="004C0BC6" w:rsidRPr="00D835A5" w:rsidRDefault="004C0BC6" w:rsidP="00324216">
      <w:pPr>
        <w:pStyle w:val="ListParagraph"/>
        <w:numPr>
          <w:ilvl w:val="0"/>
          <w:numId w:val="37"/>
        </w:numPr>
        <w:bidi w:val="0"/>
        <w:ind w:left="426" w:hanging="284"/>
      </w:pPr>
      <w:r w:rsidRPr="00FC53BA">
        <w:rPr>
          <w:b/>
          <w:bCs/>
        </w:rPr>
        <w:t>A one–person– household:</w:t>
      </w:r>
      <w:r w:rsidRPr="00D835A5">
        <w:t xml:space="preserve"> It is the household comprised of one individual.</w:t>
      </w:r>
    </w:p>
    <w:p w:rsidR="004C0BC6" w:rsidRPr="00D835A5" w:rsidRDefault="004C0BC6" w:rsidP="00324216">
      <w:pPr>
        <w:pStyle w:val="ListParagraph"/>
        <w:numPr>
          <w:ilvl w:val="0"/>
          <w:numId w:val="37"/>
        </w:numPr>
        <w:bidi w:val="0"/>
        <w:ind w:left="426" w:hanging="284"/>
        <w:jc w:val="both"/>
      </w:pPr>
      <w:r w:rsidRPr="00FC53BA">
        <w:rPr>
          <w:b/>
          <w:bCs/>
        </w:rPr>
        <w:t>Nuclear household:</w:t>
      </w:r>
      <w:r w:rsidRPr="00D835A5">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4C0BC6" w:rsidRPr="00D835A5" w:rsidRDefault="004C0BC6" w:rsidP="00324216">
      <w:pPr>
        <w:pStyle w:val="ListParagraph"/>
        <w:numPr>
          <w:ilvl w:val="0"/>
          <w:numId w:val="37"/>
        </w:numPr>
        <w:bidi w:val="0"/>
        <w:ind w:left="426" w:hanging="284"/>
        <w:jc w:val="both"/>
      </w:pPr>
      <w:r w:rsidRPr="00FC53BA">
        <w:rPr>
          <w:b/>
          <w:bCs/>
        </w:rPr>
        <w:t>Extended Household:</w:t>
      </w:r>
      <w:r w:rsidRPr="00D835A5">
        <w:t xml:space="preserve"> A household of at least one nuclear household together with other relatives. </w:t>
      </w:r>
    </w:p>
    <w:p w:rsidR="004C0BC6" w:rsidRPr="00D835A5" w:rsidRDefault="004C0BC6" w:rsidP="00324216">
      <w:pPr>
        <w:pStyle w:val="ListParagraph"/>
        <w:numPr>
          <w:ilvl w:val="0"/>
          <w:numId w:val="37"/>
        </w:numPr>
        <w:bidi w:val="0"/>
        <w:ind w:left="426" w:hanging="284"/>
        <w:jc w:val="lowKashida"/>
      </w:pPr>
      <w:r w:rsidRPr="00FC53BA">
        <w:rPr>
          <w:b/>
          <w:bCs/>
        </w:rPr>
        <w:t>Composite Household:</w:t>
      </w:r>
      <w:r w:rsidRPr="00D835A5">
        <w:t xml:space="preserve"> Refers to household consisting of at least one nuclear household with other non-relatives.</w:t>
      </w:r>
    </w:p>
    <w:p w:rsidR="004C0BC6" w:rsidRPr="00E16F31" w:rsidRDefault="004C0BC6" w:rsidP="004C0BC6">
      <w:pPr>
        <w:ind w:right="127" w:firstLine="13"/>
        <w:jc w:val="lowKashida"/>
        <w:rPr>
          <w:sz w:val="18"/>
          <w:szCs w:val="18"/>
        </w:rPr>
      </w:pPr>
    </w:p>
    <w:p w:rsidR="004C0BC6" w:rsidRPr="00727318" w:rsidRDefault="004C0BC6" w:rsidP="004C0BC6">
      <w:pPr>
        <w:pStyle w:val="Heading9"/>
        <w:jc w:val="both"/>
        <w:rPr>
          <w:b/>
          <w:bCs/>
          <w:szCs w:val="24"/>
          <w:lang w:eastAsia="en-US"/>
        </w:rPr>
      </w:pPr>
      <w:r w:rsidRPr="00727318">
        <w:rPr>
          <w:b/>
          <w:bCs/>
          <w:szCs w:val="24"/>
          <w:lang w:eastAsia="en-US"/>
        </w:rPr>
        <w:t>Average Household Size:</w:t>
      </w:r>
      <w:r w:rsidR="000C46D0">
        <w:rPr>
          <w:b/>
          <w:bCs/>
          <w:szCs w:val="24"/>
          <w:lang w:eastAsia="en-US"/>
        </w:rPr>
        <w:t xml:space="preserve"> (Indicator)</w:t>
      </w:r>
    </w:p>
    <w:p w:rsidR="004C0BC6" w:rsidRPr="00D835A5" w:rsidRDefault="004C0BC6" w:rsidP="005E2123">
      <w:pPr>
        <w:jc w:val="both"/>
      </w:pPr>
      <w:r w:rsidRPr="00D835A5">
        <w:t>It refers to the average number of household members calculated through dividing the total number of members of a certain category</w:t>
      </w:r>
      <w:r w:rsidR="00CF6DFC">
        <w:t xml:space="preserve"> </w:t>
      </w:r>
      <w:r w:rsidRPr="00D835A5">
        <w:t>by the number of households for that particular category.</w:t>
      </w:r>
    </w:p>
    <w:p w:rsidR="004C0BC6" w:rsidRPr="00E16F31" w:rsidRDefault="004C0BC6" w:rsidP="004C0BC6">
      <w:pPr>
        <w:jc w:val="both"/>
        <w:rPr>
          <w:sz w:val="18"/>
          <w:szCs w:val="18"/>
        </w:rPr>
      </w:pPr>
    </w:p>
    <w:p w:rsidR="004C0BC6" w:rsidRPr="00D835A5" w:rsidRDefault="004C0BC6" w:rsidP="004C0BC6">
      <w:pPr>
        <w:ind w:right="-108"/>
        <w:rPr>
          <w:b/>
          <w:bCs/>
        </w:rPr>
      </w:pPr>
      <w:r w:rsidRPr="00D835A5">
        <w:rPr>
          <w:b/>
          <w:bCs/>
        </w:rPr>
        <w:t>Sex:</w:t>
      </w:r>
    </w:p>
    <w:p w:rsidR="004C0BC6" w:rsidRDefault="004C0BC6" w:rsidP="00345DBE">
      <w:pPr>
        <w:pStyle w:val="BodyText2"/>
        <w:jc w:val="left"/>
      </w:pPr>
      <w:r w:rsidRPr="00D835A5">
        <w:t xml:space="preserve">It is </w:t>
      </w:r>
      <w:r w:rsidR="00345DBE">
        <w:t>classified</w:t>
      </w:r>
      <w:r w:rsidRPr="00D835A5">
        <w:t xml:space="preserve"> into male and female. </w:t>
      </w:r>
    </w:p>
    <w:p w:rsidR="00727318" w:rsidRPr="00E16F31" w:rsidRDefault="00727318" w:rsidP="00727318">
      <w:pPr>
        <w:pStyle w:val="BodyText2"/>
        <w:jc w:val="left"/>
        <w:rPr>
          <w:sz w:val="18"/>
          <w:szCs w:val="18"/>
        </w:rPr>
      </w:pPr>
    </w:p>
    <w:p w:rsidR="004C0BC6" w:rsidRPr="00D835A5" w:rsidRDefault="004C0BC6" w:rsidP="004C0BC6">
      <w:pPr>
        <w:jc w:val="both"/>
        <w:rPr>
          <w:b/>
          <w:bCs/>
        </w:rPr>
      </w:pPr>
      <w:r w:rsidRPr="00D835A5">
        <w:rPr>
          <w:b/>
          <w:bCs/>
        </w:rPr>
        <w:t>Age in Completed Years:</w:t>
      </w:r>
    </w:p>
    <w:p w:rsidR="004C0BC6" w:rsidRPr="00D835A5" w:rsidRDefault="004C0BC6" w:rsidP="00EE15E4">
      <w:pPr>
        <w:jc w:val="both"/>
      </w:pPr>
      <w:r w:rsidRPr="00D835A5">
        <w:t xml:space="preserve">The completed age in years of the person enumerated, which is the difference between the date of birth and the </w:t>
      </w:r>
      <w:r w:rsidR="00EE15E4">
        <w:t>census</w:t>
      </w:r>
      <w:r w:rsidRPr="00D835A5">
        <w:t xml:space="preserve"> reference period.</w:t>
      </w:r>
    </w:p>
    <w:p w:rsidR="004C0BC6" w:rsidRPr="00D835A5" w:rsidRDefault="004C0BC6" w:rsidP="00E16F31">
      <w:pPr>
        <w:pStyle w:val="BodyText2"/>
        <w:jc w:val="left"/>
        <w:rPr>
          <w:sz w:val="18"/>
          <w:szCs w:val="18"/>
        </w:rPr>
      </w:pPr>
    </w:p>
    <w:p w:rsidR="004C0BC6" w:rsidRPr="00D835A5" w:rsidRDefault="004C0BC6" w:rsidP="004C0BC6">
      <w:pPr>
        <w:ind w:right="-108"/>
        <w:rPr>
          <w:b/>
          <w:bCs/>
        </w:rPr>
      </w:pPr>
      <w:r w:rsidRPr="00D835A5">
        <w:rPr>
          <w:b/>
          <w:bCs/>
        </w:rPr>
        <w:t xml:space="preserve">Original Nationality: </w:t>
      </w:r>
    </w:p>
    <w:p w:rsidR="004C0BC6" w:rsidRPr="00D835A5" w:rsidRDefault="004C0BC6" w:rsidP="004C0BC6">
      <w:pPr>
        <w:jc w:val="both"/>
      </w:pPr>
      <w:r w:rsidRPr="00D835A5">
        <w:t>It refers to the political identity of the individual as Palestinian, Jordanian, Egyptian, Brazilian, French, etc.</w:t>
      </w:r>
    </w:p>
    <w:p w:rsidR="004C0BC6" w:rsidRPr="00E16F31" w:rsidRDefault="004C0BC6" w:rsidP="00E16F31">
      <w:pPr>
        <w:pStyle w:val="BodyText2"/>
        <w:jc w:val="left"/>
        <w:rPr>
          <w:sz w:val="18"/>
          <w:szCs w:val="18"/>
        </w:rPr>
      </w:pPr>
    </w:p>
    <w:p w:rsidR="004C0BC6" w:rsidRPr="00D835A5" w:rsidRDefault="004C0BC6" w:rsidP="004C0BC6">
      <w:pPr>
        <w:jc w:val="both"/>
        <w:rPr>
          <w:b/>
          <w:bCs/>
        </w:rPr>
      </w:pPr>
      <w:r w:rsidRPr="00D835A5">
        <w:rPr>
          <w:b/>
          <w:bCs/>
        </w:rPr>
        <w:t>Refugee Status:</w:t>
      </w:r>
    </w:p>
    <w:p w:rsidR="004C0BC6" w:rsidRPr="00D835A5" w:rsidRDefault="004C0BC6" w:rsidP="004C0BC6">
      <w:pPr>
        <w:jc w:val="both"/>
      </w:pPr>
      <w:r w:rsidRPr="00D835A5">
        <w:t>This status relates to the Palestinians who were forced to leave their land in Palestine which occupied by Israel in 1948. It applies to their male sons and grandchildren.</w:t>
      </w:r>
    </w:p>
    <w:p w:rsidR="004C0BC6" w:rsidRPr="00D835A5" w:rsidRDefault="004C0BC6" w:rsidP="00324216">
      <w:pPr>
        <w:numPr>
          <w:ilvl w:val="0"/>
          <w:numId w:val="2"/>
        </w:numPr>
        <w:tabs>
          <w:tab w:val="clear" w:pos="720"/>
        </w:tabs>
        <w:ind w:left="426" w:right="0" w:hanging="284"/>
        <w:jc w:val="both"/>
      </w:pPr>
      <w:r w:rsidRPr="00D835A5">
        <w:rPr>
          <w:b/>
          <w:bCs/>
        </w:rPr>
        <w:t>Registered Refugees:</w:t>
      </w:r>
      <w:r w:rsidRPr="00D835A5">
        <w:t xml:space="preserve"> It applies to registered refugees holding refugee registration cards issued by UNRWA.</w:t>
      </w:r>
    </w:p>
    <w:p w:rsidR="004C0BC6" w:rsidRPr="00D835A5" w:rsidRDefault="004C0BC6" w:rsidP="00324216">
      <w:pPr>
        <w:numPr>
          <w:ilvl w:val="0"/>
          <w:numId w:val="2"/>
        </w:numPr>
        <w:tabs>
          <w:tab w:val="clear" w:pos="720"/>
        </w:tabs>
        <w:ind w:left="426" w:right="0" w:hanging="284"/>
        <w:jc w:val="both"/>
      </w:pPr>
      <w:r w:rsidRPr="00D835A5">
        <w:rPr>
          <w:b/>
          <w:bCs/>
        </w:rPr>
        <w:t>Non-Registered Refugees:</w:t>
      </w:r>
      <w:r w:rsidRPr="00D835A5">
        <w:t xml:space="preserve"> It applies to unregistered refugees who do not hold refugee registration cards issued by UNRWA.</w:t>
      </w:r>
    </w:p>
    <w:p w:rsidR="004C0BC6" w:rsidRPr="00D835A5" w:rsidRDefault="004C0BC6" w:rsidP="00324216">
      <w:pPr>
        <w:numPr>
          <w:ilvl w:val="0"/>
          <w:numId w:val="2"/>
        </w:numPr>
        <w:tabs>
          <w:tab w:val="clear" w:pos="720"/>
        </w:tabs>
        <w:ind w:left="426" w:right="0" w:hanging="284"/>
        <w:jc w:val="both"/>
      </w:pPr>
      <w:r w:rsidRPr="00D835A5">
        <w:rPr>
          <w:b/>
          <w:bCs/>
        </w:rPr>
        <w:t>Non-Refugee:</w:t>
      </w:r>
      <w:r w:rsidRPr="00D835A5">
        <w:t xml:space="preserve"> It applies to any Palestinian not categorized under any of the two aforementioned status.</w:t>
      </w:r>
    </w:p>
    <w:p w:rsidR="004C0BC6" w:rsidRPr="00D835A5" w:rsidRDefault="004C0BC6" w:rsidP="00E16F31">
      <w:pPr>
        <w:pStyle w:val="BodyText2"/>
        <w:jc w:val="left"/>
        <w:rPr>
          <w:sz w:val="18"/>
          <w:szCs w:val="18"/>
        </w:rPr>
      </w:pPr>
    </w:p>
    <w:p w:rsidR="004C0BC6" w:rsidRPr="00D835A5" w:rsidRDefault="004235AA" w:rsidP="004235AA">
      <w:pPr>
        <w:jc w:val="lowKashida"/>
        <w:rPr>
          <w:b/>
          <w:bCs/>
        </w:rPr>
      </w:pPr>
      <w:r>
        <w:rPr>
          <w:b/>
          <w:bCs/>
        </w:rPr>
        <w:t>D</w:t>
      </w:r>
      <w:r w:rsidRPr="00D835A5">
        <w:rPr>
          <w:b/>
          <w:bCs/>
        </w:rPr>
        <w:t>ifficulty</w:t>
      </w:r>
      <w:r>
        <w:rPr>
          <w:b/>
          <w:bCs/>
        </w:rPr>
        <w:t>/d</w:t>
      </w:r>
      <w:r w:rsidRPr="00D835A5">
        <w:rPr>
          <w:b/>
          <w:bCs/>
        </w:rPr>
        <w:t>isability</w:t>
      </w:r>
      <w:r w:rsidR="004C0BC6" w:rsidRPr="00D835A5">
        <w:rPr>
          <w:b/>
          <w:bCs/>
        </w:rPr>
        <w:t xml:space="preserve">: </w:t>
      </w:r>
    </w:p>
    <w:p w:rsidR="004C0BC6" w:rsidRPr="00D835A5" w:rsidRDefault="004C0BC6" w:rsidP="004C0BC6">
      <w:pPr>
        <w:jc w:val="both"/>
      </w:pPr>
      <w:r w:rsidRPr="00D835A5">
        <w:t>Individuals with disabilities include those who have long-term physical, mental, intellectual, or sensory impairments which, in interaction with various barriers, may hinder their full and effective participation in society on an equal basis with others.</w:t>
      </w:r>
    </w:p>
    <w:p w:rsidR="004C0BC6" w:rsidRPr="00E16F31" w:rsidRDefault="004C0BC6" w:rsidP="00E16F31">
      <w:pPr>
        <w:pStyle w:val="BodyText2"/>
        <w:jc w:val="left"/>
        <w:rPr>
          <w:sz w:val="18"/>
          <w:szCs w:val="18"/>
        </w:rPr>
      </w:pPr>
    </w:p>
    <w:p w:rsidR="004C0BC6" w:rsidRPr="00D835A5" w:rsidRDefault="004C0BC6" w:rsidP="004235AA">
      <w:pPr>
        <w:jc w:val="lowKashida"/>
        <w:rPr>
          <w:b/>
          <w:bCs/>
        </w:rPr>
      </w:pPr>
      <w:r w:rsidRPr="00D835A5">
        <w:rPr>
          <w:b/>
          <w:bCs/>
        </w:rPr>
        <w:t xml:space="preserve">Seeing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Default="004C0BC6" w:rsidP="004235AA">
      <w:pPr>
        <w:jc w:val="both"/>
        <w:rPr>
          <w:sz w:val="18"/>
          <w:szCs w:val="18"/>
        </w:rPr>
      </w:pPr>
      <w:r w:rsidRPr="00D835A5">
        <w:t xml:space="preserve">Individuals who have some difficulties </w:t>
      </w:r>
      <w:r w:rsidR="004235AA">
        <w:t xml:space="preserve">or disability </w:t>
      </w:r>
      <w:r w:rsidRPr="00D835A5">
        <w:t xml:space="preserve">in </w:t>
      </w:r>
      <w:r w:rsidR="004235AA">
        <w:t>seeing</w:t>
      </w:r>
      <w:r w:rsidRPr="00D835A5">
        <w:t xml:space="preserve"> that limits their ability to perform their daily duties, for example, may not be able to read, or see road signs while driving a car, may not be able to see well with one eye, or tunnel vision, or problem with vision that they perceive to be a problem. </w:t>
      </w:r>
    </w:p>
    <w:p w:rsidR="00333B99" w:rsidRPr="00D835A5" w:rsidRDefault="00333B99" w:rsidP="00333B99">
      <w:pPr>
        <w:jc w:val="both"/>
        <w:rPr>
          <w:sz w:val="18"/>
          <w:szCs w:val="18"/>
        </w:rPr>
      </w:pPr>
    </w:p>
    <w:p w:rsidR="004C0BC6" w:rsidRPr="00D835A5" w:rsidRDefault="004C0BC6" w:rsidP="004235AA">
      <w:pPr>
        <w:jc w:val="lowKashida"/>
        <w:rPr>
          <w:b/>
          <w:bCs/>
        </w:rPr>
      </w:pPr>
      <w:r w:rsidRPr="00D835A5">
        <w:rPr>
          <w:b/>
          <w:bCs/>
        </w:rPr>
        <w:t xml:space="preserve">Hearing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367212" w:rsidP="004235AA">
      <w:pPr>
        <w:jc w:val="both"/>
      </w:pPr>
      <w:r>
        <w:t>I</w:t>
      </w:r>
      <w:r w:rsidR="004C0BC6" w:rsidRPr="00D835A5">
        <w:t xml:space="preserve">ndividuals who have some hearing </w:t>
      </w:r>
      <w:r w:rsidR="004235AA" w:rsidRPr="00D835A5">
        <w:t xml:space="preserve">difficulties </w:t>
      </w:r>
      <w:r w:rsidR="004235AA">
        <w:t xml:space="preserve">or disability </w:t>
      </w:r>
      <w:r w:rsidR="004C0BC6" w:rsidRPr="00D835A5">
        <w:t xml:space="preserve">that contribute to the reduction of their ability to perform any part and aspect of their day, such as difficulty hearing someone </w:t>
      </w:r>
      <w:r w:rsidR="004C0BC6" w:rsidRPr="00D835A5">
        <w:lastRenderedPageBreak/>
        <w:t>talking in a busy place or with noise, or cannot hear someone speak directly and at normal volume (without shouting or higher volume), and determine whether they are unable to hear with one ear or both.</w:t>
      </w:r>
    </w:p>
    <w:p w:rsidR="00727318" w:rsidRDefault="00727318" w:rsidP="00E16F31">
      <w:pPr>
        <w:pStyle w:val="BodyText2"/>
        <w:jc w:val="left"/>
        <w:rPr>
          <w:sz w:val="18"/>
          <w:szCs w:val="18"/>
        </w:rPr>
      </w:pPr>
    </w:p>
    <w:p w:rsidR="004C0BC6" w:rsidRPr="00D835A5" w:rsidRDefault="004C0BC6" w:rsidP="004235AA">
      <w:pPr>
        <w:jc w:val="lowKashida"/>
        <w:rPr>
          <w:b/>
          <w:bCs/>
        </w:rPr>
      </w:pPr>
      <w:r w:rsidRPr="00D835A5">
        <w:rPr>
          <w:b/>
          <w:bCs/>
        </w:rPr>
        <w:t xml:space="preserve">Mobility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4C0BC6" w:rsidP="004235AA">
      <w:pPr>
        <w:jc w:val="both"/>
      </w:pPr>
      <w:r w:rsidRPr="00D835A5">
        <w:t xml:space="preserve">Individuals who have </w:t>
      </w:r>
      <w:r w:rsidR="004235AA" w:rsidRPr="00D835A5">
        <w:t xml:space="preserve">difficulties </w:t>
      </w:r>
      <w:r w:rsidR="004235AA">
        <w:t xml:space="preserve">or disability </w:t>
      </w:r>
      <w:r w:rsidRPr="00D835A5">
        <w:t xml:space="preserve">to navigate and walk on foot, which may limit or not the performance of daily activities. For example, may find it difficult to walk a short distance, or a problem going up and down stairs or uneven terrain, or cannot walk any distance without a break or stop, or cannot walk without relying on a stick, or crutch, or walking device, or cannot stand on their feet for more than a minute and need a wheelchair for movement from one place to another. It covers disabilities or difficulties that people with disability face inside or outside homes. It also covers difficulties that people face during walking for more than 15 minutes, </w:t>
      </w:r>
      <w:proofErr w:type="spellStart"/>
      <w:r w:rsidR="005D5418" w:rsidRPr="005D5418">
        <w:t>Its</w:t>
      </w:r>
      <w:proofErr w:type="spellEnd"/>
      <w:r w:rsidR="005D5418" w:rsidRPr="005D5418">
        <w:t xml:space="preserve"> also includes individuals who can't use their hands and fingers for holding tools or writing or anything else, or can't raising two liters of water at eye level, using their hands.</w:t>
      </w:r>
      <w:r w:rsidR="000C46D0">
        <w:t>.</w:t>
      </w:r>
    </w:p>
    <w:p w:rsidR="004C0BC6" w:rsidRPr="00D835A5" w:rsidRDefault="004C0BC6" w:rsidP="00E16F31">
      <w:pPr>
        <w:pStyle w:val="BodyText2"/>
        <w:jc w:val="left"/>
        <w:rPr>
          <w:sz w:val="18"/>
          <w:szCs w:val="18"/>
        </w:rPr>
      </w:pPr>
    </w:p>
    <w:p w:rsidR="004C0BC6" w:rsidRPr="00D835A5" w:rsidRDefault="004C0BC6" w:rsidP="004235AA">
      <w:pPr>
        <w:jc w:val="lowKashida"/>
        <w:rPr>
          <w:b/>
          <w:bCs/>
        </w:rPr>
      </w:pPr>
      <w:r w:rsidRPr="00D835A5">
        <w:rPr>
          <w:b/>
          <w:bCs/>
        </w:rPr>
        <w:t xml:space="preserve">Remembering and concentrating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4C0BC6" w:rsidP="004C0BC6">
      <w:pPr>
        <w:jc w:val="both"/>
      </w:pPr>
      <w:r w:rsidRPr="00D835A5">
        <w:t>Includes difficulties in the following: memory, concentration, decision-making, understanding speech, reading, identifying individuals, directions and using a map, calculations, reading and thinking, such as individuals who have difficulty in understanding and performing daily activities. For example, finds it difficult to find locations, cannot focus on work, or forgets where they are or forgets which month it is, forgets to take medication or to eat, lacks understanding and knowledge of what is going on around him. It also includes the person's inability to understand things or deal with others.  It includes forgetting to do something important, people who suffer from lack of memory like where things have been put in the house, as well as difficulty in concentration on doing things for more than 10 minutes.</w:t>
      </w:r>
    </w:p>
    <w:p w:rsidR="004C0BC6" w:rsidRPr="00D835A5" w:rsidRDefault="004C0BC6" w:rsidP="00E16F31">
      <w:pPr>
        <w:pStyle w:val="BodyText2"/>
        <w:jc w:val="left"/>
        <w:rPr>
          <w:sz w:val="18"/>
          <w:szCs w:val="18"/>
        </w:rPr>
      </w:pPr>
    </w:p>
    <w:p w:rsidR="004C0BC6" w:rsidRPr="00D835A5" w:rsidRDefault="004C0BC6" w:rsidP="002A384A">
      <w:pPr>
        <w:jc w:val="lowKashida"/>
        <w:rPr>
          <w:b/>
          <w:bCs/>
        </w:rPr>
      </w:pPr>
      <w:r w:rsidRPr="00D835A5">
        <w:rPr>
          <w:b/>
          <w:bCs/>
        </w:rPr>
        <w:t xml:space="preserve">Communication </w:t>
      </w:r>
      <w:r w:rsidR="002A384A" w:rsidRPr="00D835A5">
        <w:rPr>
          <w:b/>
          <w:bCs/>
        </w:rPr>
        <w:t>Disability/difficulty</w:t>
      </w:r>
      <w:r w:rsidRPr="00D835A5">
        <w:rPr>
          <w:b/>
          <w:bCs/>
        </w:rPr>
        <w:t>:</w:t>
      </w:r>
    </w:p>
    <w:p w:rsidR="004C0BC6" w:rsidRPr="00D835A5" w:rsidRDefault="004C0BC6" w:rsidP="004C0BC6">
      <w:pPr>
        <w:jc w:val="both"/>
      </w:pPr>
      <w:r w:rsidRPr="00D835A5">
        <w:t>Inability to exchange information and ideas with others and engage with them through the use of speech, or use signs, or write the information they want to share with others. This may be due to the result of a deficiency in hearing or speech, or lack of intellectual capacity to interpret and understand others.</w:t>
      </w:r>
    </w:p>
    <w:p w:rsidR="004C0BC6" w:rsidRDefault="004C0BC6" w:rsidP="00E16F31">
      <w:pPr>
        <w:pStyle w:val="BodyText2"/>
        <w:jc w:val="left"/>
        <w:rPr>
          <w:sz w:val="18"/>
          <w:szCs w:val="18"/>
        </w:rPr>
      </w:pPr>
    </w:p>
    <w:p w:rsidR="00E47176" w:rsidRPr="00E47176" w:rsidRDefault="00E47176" w:rsidP="00E47176">
      <w:pPr>
        <w:rPr>
          <w:rFonts w:asciiTheme="majorBidi" w:hAnsiTheme="majorBidi" w:cstheme="majorBidi"/>
          <w:b/>
          <w:bCs/>
        </w:rPr>
      </w:pPr>
      <w:r w:rsidRPr="00E47176">
        <w:rPr>
          <w:rFonts w:asciiTheme="majorBidi" w:hAnsiTheme="majorBidi" w:cstheme="majorBidi"/>
          <w:b/>
          <w:bCs/>
          <w:color w:val="000000"/>
        </w:rPr>
        <w:t>Cause of difficulty/disability</w:t>
      </w:r>
      <w:r w:rsidRPr="00E47176">
        <w:rPr>
          <w:rFonts w:asciiTheme="majorBidi" w:hAnsiTheme="majorBidi" w:cstheme="majorBidi"/>
          <w:b/>
          <w:bCs/>
        </w:rPr>
        <w:t>:</w:t>
      </w:r>
    </w:p>
    <w:p w:rsidR="00E47176" w:rsidRPr="00E47176" w:rsidRDefault="00E47176" w:rsidP="00E47176">
      <w:pPr>
        <w:rPr>
          <w:rFonts w:asciiTheme="majorBidi" w:hAnsiTheme="majorBidi" w:cstheme="majorBidi"/>
        </w:rPr>
      </w:pPr>
      <w:r w:rsidRPr="00E47176">
        <w:rPr>
          <w:rFonts w:asciiTheme="majorBidi" w:hAnsiTheme="majorBidi" w:cstheme="majorBidi"/>
          <w:color w:val="000000"/>
        </w:rPr>
        <w:t xml:space="preserve">Cause of difficulty/disability is the main reason behind that difficulty/ disability, </w:t>
      </w:r>
      <w:r w:rsidRPr="00E47176">
        <w:rPr>
          <w:rStyle w:val="shorttext"/>
          <w:rFonts w:asciiTheme="majorBidi" w:hAnsiTheme="majorBidi" w:cstheme="majorBidi"/>
          <w:color w:val="222222"/>
        </w:rPr>
        <w:t>the causes are as follows: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szCs w:val="24"/>
        </w:rPr>
        <w:t>Congenital</w:t>
      </w:r>
      <w:r w:rsidRPr="00E47176">
        <w:rPr>
          <w:rFonts w:asciiTheme="majorBidi" w:hAnsiTheme="majorBidi" w:cstheme="majorBidi"/>
          <w:b/>
          <w:bCs/>
          <w:szCs w:val="24"/>
          <w:rtl/>
        </w:rPr>
        <w:t>:</w:t>
      </w:r>
      <w:r w:rsidRPr="00E47176">
        <w:rPr>
          <w:rFonts w:asciiTheme="majorBidi" w:hAnsiTheme="majorBidi" w:cstheme="majorBidi"/>
          <w:szCs w:val="24"/>
        </w:rPr>
        <w:t xml:space="preserve"> if the main cause of difficulty/ disability is due to prenatal reasons, include genetic causes.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Pregnancy\ Birth related</w:t>
      </w:r>
      <w:r w:rsidRPr="00E47176">
        <w:rPr>
          <w:rFonts w:asciiTheme="majorBidi" w:hAnsiTheme="majorBidi" w:cstheme="majorBidi"/>
          <w:b/>
          <w:bCs/>
          <w:szCs w:val="24"/>
        </w:rPr>
        <w:t>:</w:t>
      </w:r>
      <w:r w:rsidRPr="00E47176">
        <w:rPr>
          <w:rFonts w:asciiTheme="majorBidi" w:hAnsiTheme="majorBidi" w:cstheme="majorBidi"/>
          <w:szCs w:val="24"/>
        </w:rPr>
        <w:t xml:space="preserve"> If the cause of the difficulty/ disability of the individual is conditions related to the mother's pregnancy or childbirth, ie the reasons for pregnancy or childbirth itself.</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Illness</w:t>
      </w:r>
      <w:r w:rsidRPr="00E47176">
        <w:rPr>
          <w:rFonts w:asciiTheme="majorBidi" w:hAnsiTheme="majorBidi" w:cstheme="majorBidi"/>
          <w:szCs w:val="24"/>
        </w:rPr>
        <w:t>: If the cause of the major difficulty/ disability is due to a particular disease such as poliomyelitis.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Physical and Psychological Abuse</w:t>
      </w:r>
      <w:r w:rsidRPr="00E47176">
        <w:rPr>
          <w:rFonts w:asciiTheme="majorBidi" w:hAnsiTheme="majorBidi" w:cstheme="majorBidi"/>
          <w:color w:val="000000"/>
          <w:szCs w:val="24"/>
        </w:rPr>
        <w:t xml:space="preserve">: </w:t>
      </w:r>
      <w:r w:rsidRPr="00E47176">
        <w:rPr>
          <w:rFonts w:asciiTheme="majorBidi" w:hAnsiTheme="majorBidi" w:cstheme="majorBidi"/>
          <w:color w:val="222222"/>
          <w:szCs w:val="24"/>
        </w:rPr>
        <w:t xml:space="preserve">That the individual has suffered a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resulting from physical or psychological torture inflicted on him by a person or other entity. Here, attention should be paid to the fact that the individual is subjected to a kind of psychological and / or physical torture by his or her family members. Specific attention also for Individuals who have been subjected to physical or mental torture in Israeli prisons and who have been subjected to any attack by Israeli occupying forces or settlers are excluded.</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Aging</w:t>
      </w:r>
      <w:r w:rsidRPr="00E47176">
        <w:rPr>
          <w:rFonts w:asciiTheme="majorBidi" w:hAnsiTheme="majorBidi" w:cstheme="majorBidi"/>
          <w:b/>
          <w:bCs/>
          <w:color w:val="222222"/>
          <w:szCs w:val="24"/>
        </w:rPr>
        <w:t>:</w:t>
      </w:r>
      <w:r w:rsidRPr="00E47176">
        <w:rPr>
          <w:rFonts w:asciiTheme="majorBidi" w:hAnsiTheme="majorBidi" w:cstheme="majorBidi"/>
          <w:color w:val="222222"/>
          <w:szCs w:val="24"/>
        </w:rPr>
        <w:t xml:space="preserve"> In the sense that the individual suffers from </w:t>
      </w:r>
      <w:r w:rsidRPr="00E47176">
        <w:rPr>
          <w:rFonts w:asciiTheme="majorBidi" w:hAnsiTheme="majorBidi" w:cstheme="majorBidi"/>
          <w:szCs w:val="24"/>
        </w:rPr>
        <w:t>difficulty/ disabilit</w:t>
      </w:r>
      <w:r w:rsidRPr="00E47176">
        <w:rPr>
          <w:rFonts w:asciiTheme="majorBidi" w:hAnsiTheme="majorBidi" w:cstheme="majorBidi"/>
          <w:color w:val="222222"/>
          <w:szCs w:val="24"/>
        </w:rPr>
        <w:t>y because of the pyramid and old age and this case applies only to the elderly (60 years and more).</w:t>
      </w:r>
    </w:p>
    <w:p w:rsidR="00E47176" w:rsidRPr="00E47176" w:rsidRDefault="00E47176" w:rsidP="008B041A">
      <w:pPr>
        <w:pStyle w:val="ListParagraph"/>
        <w:numPr>
          <w:ilvl w:val="0"/>
          <w:numId w:val="40"/>
        </w:numPr>
        <w:bidi w:val="0"/>
        <w:ind w:left="426"/>
        <w:jc w:val="both"/>
        <w:rPr>
          <w:rFonts w:asciiTheme="majorBidi" w:hAnsiTheme="majorBidi" w:cstheme="majorBidi"/>
          <w:szCs w:val="24"/>
        </w:rPr>
      </w:pPr>
      <w:r w:rsidRPr="00E47176">
        <w:rPr>
          <w:rFonts w:asciiTheme="majorBidi" w:hAnsiTheme="majorBidi" w:cstheme="majorBidi"/>
          <w:b/>
          <w:bCs/>
          <w:color w:val="000000"/>
          <w:szCs w:val="24"/>
        </w:rPr>
        <w:lastRenderedPageBreak/>
        <w:t>Work injury</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is the result of a work injury during the performance of the individual's work.</w:t>
      </w:r>
    </w:p>
    <w:p w:rsidR="00E47176" w:rsidRPr="00E47176" w:rsidRDefault="00E47176" w:rsidP="008B041A">
      <w:pPr>
        <w:pStyle w:val="ListParagraph"/>
        <w:numPr>
          <w:ilvl w:val="0"/>
          <w:numId w:val="40"/>
        </w:numPr>
        <w:bidi w:val="0"/>
        <w:ind w:left="426"/>
        <w:jc w:val="both"/>
        <w:rPr>
          <w:rFonts w:asciiTheme="majorBidi" w:hAnsiTheme="majorBidi" w:cstheme="majorBidi"/>
          <w:color w:val="000000"/>
          <w:szCs w:val="24"/>
        </w:rPr>
      </w:pPr>
      <w:r w:rsidRPr="00E47176">
        <w:rPr>
          <w:rFonts w:asciiTheme="majorBidi" w:hAnsiTheme="majorBidi" w:cstheme="majorBidi"/>
          <w:b/>
          <w:bCs/>
          <w:color w:val="000000"/>
          <w:szCs w:val="24"/>
        </w:rPr>
        <w:t>Traffic accident</w:t>
      </w:r>
      <w:r w:rsidRPr="00E47176">
        <w:rPr>
          <w:rFonts w:asciiTheme="majorBidi" w:hAnsiTheme="majorBidi" w:cstheme="majorBidi"/>
          <w:b/>
          <w:bCs/>
          <w:szCs w:val="24"/>
        </w:rPr>
        <w:t>:</w:t>
      </w:r>
      <w:r w:rsidRPr="00E47176">
        <w:rPr>
          <w:rFonts w:asciiTheme="majorBidi" w:hAnsiTheme="majorBidi" w:cstheme="majorBidi"/>
          <w:szCs w:val="24"/>
        </w:rPr>
        <w:t xml:space="preserve"> difficulty/ disability</w:t>
      </w:r>
      <w:r w:rsidRPr="00E47176">
        <w:rPr>
          <w:rFonts w:asciiTheme="majorBidi" w:hAnsiTheme="majorBidi" w:cstheme="majorBidi"/>
          <w:color w:val="222222"/>
          <w:szCs w:val="24"/>
        </w:rPr>
        <w:t xml:space="preserve"> resulting from traffic accidents of various types or accidents of run.</w:t>
      </w:r>
    </w:p>
    <w:p w:rsidR="00E47176" w:rsidRPr="00E47176" w:rsidRDefault="000228EC" w:rsidP="008B041A">
      <w:pPr>
        <w:pStyle w:val="ListParagraph"/>
        <w:numPr>
          <w:ilvl w:val="0"/>
          <w:numId w:val="40"/>
        </w:numPr>
        <w:bidi w:val="0"/>
        <w:ind w:left="426"/>
        <w:jc w:val="both"/>
        <w:rPr>
          <w:rFonts w:asciiTheme="majorBidi" w:hAnsiTheme="majorBidi" w:cstheme="majorBidi"/>
          <w:szCs w:val="24"/>
        </w:rPr>
      </w:pPr>
      <w:r w:rsidRPr="000228EC">
        <w:rPr>
          <w:rFonts w:asciiTheme="majorBidi" w:hAnsiTheme="majorBidi" w:cstheme="majorBidi"/>
          <w:b/>
          <w:bCs/>
          <w:color w:val="000000"/>
          <w:szCs w:val="24"/>
        </w:rPr>
        <w:t>Other accident</w:t>
      </w:r>
      <w:r w:rsidR="00E47176" w:rsidRPr="00E47176">
        <w:rPr>
          <w:rFonts w:asciiTheme="majorBidi" w:hAnsiTheme="majorBidi" w:cstheme="majorBidi"/>
          <w:b/>
          <w:bCs/>
          <w:szCs w:val="24"/>
        </w:rPr>
        <w:t>:</w:t>
      </w:r>
      <w:r w:rsidR="00E47176" w:rsidRPr="00E47176">
        <w:rPr>
          <w:rFonts w:asciiTheme="majorBidi" w:hAnsiTheme="majorBidi" w:cstheme="majorBidi"/>
          <w:color w:val="222222"/>
          <w:szCs w:val="24"/>
        </w:rPr>
        <w:t xml:space="preserve"> </w:t>
      </w:r>
      <w:r w:rsidR="00E47176" w:rsidRPr="00E47176">
        <w:rPr>
          <w:rFonts w:asciiTheme="majorBidi" w:hAnsiTheme="majorBidi" w:cstheme="majorBidi"/>
          <w:szCs w:val="24"/>
        </w:rPr>
        <w:t>difficulty/ disability</w:t>
      </w:r>
      <w:r w:rsidR="00E47176" w:rsidRPr="00E47176">
        <w:rPr>
          <w:rFonts w:asciiTheme="majorBidi" w:hAnsiTheme="majorBidi" w:cstheme="majorBidi"/>
          <w:color w:val="222222"/>
          <w:szCs w:val="24"/>
        </w:rPr>
        <w:t xml:space="preserve"> </w:t>
      </w:r>
      <w:r w:rsidR="00E47176" w:rsidRPr="00E47176">
        <w:rPr>
          <w:rFonts w:asciiTheme="majorBidi" w:hAnsiTheme="majorBidi" w:cstheme="majorBidi"/>
          <w:szCs w:val="24"/>
        </w:rPr>
        <w:t>is caused by any other accident such as falling from above buildings, fire, drowning, shooting accidents etc., with the assurance that any of these reasons if during work is considered a work injury .</w:t>
      </w:r>
    </w:p>
    <w:p w:rsidR="00E47176" w:rsidRPr="00E47176" w:rsidRDefault="00E47176" w:rsidP="008B041A">
      <w:pPr>
        <w:pStyle w:val="ListParagraph"/>
        <w:numPr>
          <w:ilvl w:val="0"/>
          <w:numId w:val="40"/>
        </w:numPr>
        <w:bidi w:val="0"/>
        <w:ind w:left="426"/>
        <w:jc w:val="both"/>
        <w:rPr>
          <w:rFonts w:asciiTheme="majorBidi" w:hAnsiTheme="majorBidi" w:cstheme="majorBidi"/>
          <w:szCs w:val="24"/>
        </w:rPr>
      </w:pPr>
      <w:r w:rsidRPr="00E47176">
        <w:rPr>
          <w:rFonts w:asciiTheme="majorBidi" w:hAnsiTheme="majorBidi" w:cstheme="majorBidi"/>
          <w:b/>
          <w:bCs/>
          <w:color w:val="000000"/>
          <w:szCs w:val="24"/>
        </w:rPr>
        <w:t xml:space="preserve">Israeli </w:t>
      </w:r>
      <w:r w:rsidR="00B62753" w:rsidRPr="00B62753">
        <w:rPr>
          <w:rFonts w:asciiTheme="majorBidi" w:hAnsiTheme="majorBidi" w:cstheme="majorBidi"/>
          <w:b/>
          <w:bCs/>
          <w:color w:val="000000"/>
          <w:szCs w:val="24"/>
        </w:rPr>
        <w:t>measurments</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individual has any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due to any attack by the Israeli army or the settlers, the beating, shooting or other attacks during the Intifada or the successive Israeli aggression on the Gaza Strip and others.</w:t>
      </w:r>
    </w:p>
    <w:p w:rsidR="00E47176" w:rsidRPr="00E47176" w:rsidRDefault="00E47176" w:rsidP="008B041A">
      <w:pPr>
        <w:pStyle w:val="ListParagraph"/>
        <w:numPr>
          <w:ilvl w:val="0"/>
          <w:numId w:val="40"/>
        </w:numPr>
        <w:bidi w:val="0"/>
        <w:ind w:left="426"/>
        <w:jc w:val="both"/>
        <w:rPr>
          <w:rFonts w:asciiTheme="majorBidi" w:hAnsiTheme="majorBidi" w:cstheme="majorBidi"/>
          <w:szCs w:val="24"/>
        </w:rPr>
      </w:pPr>
      <w:r w:rsidRPr="00E47176">
        <w:rPr>
          <w:rFonts w:asciiTheme="majorBidi" w:hAnsiTheme="majorBidi" w:cstheme="majorBidi"/>
          <w:b/>
          <w:bCs/>
          <w:szCs w:val="24"/>
        </w:rPr>
        <w:t>War</w:t>
      </w:r>
      <w:r w:rsidRPr="00E47176">
        <w:rPr>
          <w:rFonts w:asciiTheme="majorBidi" w:hAnsiTheme="majorBidi" w:cstheme="majorBidi"/>
          <w:b/>
          <w:bCs/>
          <w:color w:val="222222"/>
          <w:szCs w:val="24"/>
        </w:rPr>
        <w:t>:</w:t>
      </w:r>
      <w:r w:rsidRPr="00E47176">
        <w:rPr>
          <w:rFonts w:asciiTheme="majorBidi" w:hAnsiTheme="majorBidi" w:cstheme="majorBidi"/>
          <w:color w:val="222222"/>
          <w:szCs w:val="24"/>
        </w:rPr>
        <w:t xml:space="preserve"> If the cause is the result of injury during a war and does not include the first or second intifada.</w:t>
      </w:r>
    </w:p>
    <w:p w:rsidR="00E47176" w:rsidRPr="00E47176" w:rsidRDefault="00E47176" w:rsidP="008B041A">
      <w:pPr>
        <w:pStyle w:val="ListParagraph"/>
        <w:numPr>
          <w:ilvl w:val="0"/>
          <w:numId w:val="40"/>
        </w:numPr>
        <w:bidi w:val="0"/>
        <w:ind w:left="426"/>
        <w:jc w:val="both"/>
        <w:rPr>
          <w:rFonts w:asciiTheme="majorBidi" w:hAnsiTheme="majorBidi" w:cstheme="majorBidi"/>
          <w:szCs w:val="24"/>
        </w:rPr>
      </w:pPr>
      <w:r w:rsidRPr="00E47176">
        <w:rPr>
          <w:rFonts w:asciiTheme="majorBidi" w:hAnsiTheme="majorBidi" w:cstheme="majorBidi"/>
          <w:b/>
          <w:bCs/>
          <w:color w:val="000000"/>
          <w:szCs w:val="24"/>
        </w:rPr>
        <w:t>Stress</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a state of extreme psychological tension, intolerance, occurs because of external factors that pressure the individual, and create a state of imbalance and disorder in the behavior.</w:t>
      </w:r>
    </w:p>
    <w:p w:rsidR="00E47176" w:rsidRPr="00E47176" w:rsidRDefault="00E47176" w:rsidP="008B041A">
      <w:pPr>
        <w:pStyle w:val="ListParagraph"/>
        <w:numPr>
          <w:ilvl w:val="0"/>
          <w:numId w:val="40"/>
        </w:numPr>
        <w:bidi w:val="0"/>
        <w:ind w:left="426"/>
        <w:jc w:val="both"/>
        <w:rPr>
          <w:rFonts w:asciiTheme="majorBidi" w:hAnsiTheme="majorBidi" w:cstheme="majorBidi"/>
          <w:szCs w:val="24"/>
        </w:rPr>
      </w:pPr>
      <w:r w:rsidRPr="00E47176">
        <w:rPr>
          <w:rFonts w:asciiTheme="majorBidi" w:hAnsiTheme="majorBidi" w:cstheme="majorBidi"/>
          <w:b/>
          <w:bCs/>
          <w:color w:val="000000"/>
          <w:szCs w:val="24"/>
        </w:rPr>
        <w:t>Other</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cause of </w:t>
      </w:r>
      <w:r w:rsidRPr="00E47176">
        <w:rPr>
          <w:rFonts w:asciiTheme="majorBidi" w:hAnsiTheme="majorBidi" w:cstheme="majorBidi"/>
          <w:szCs w:val="24"/>
        </w:rPr>
        <w:t>the major difficulty/ disability</w:t>
      </w:r>
      <w:r w:rsidRPr="00E47176">
        <w:rPr>
          <w:rFonts w:asciiTheme="majorBidi" w:hAnsiTheme="majorBidi" w:cstheme="majorBidi"/>
          <w:color w:val="222222"/>
          <w:szCs w:val="24"/>
        </w:rPr>
        <w:t xml:space="preserve">  is not</w:t>
      </w:r>
      <w:r w:rsidRPr="00E47176">
        <w:rPr>
          <w:rFonts w:asciiTheme="majorBidi" w:hAnsiTheme="majorBidi" w:cstheme="majorBidi"/>
          <w:szCs w:val="24"/>
        </w:rPr>
        <w:t xml:space="preserve"> mentioned above.</w:t>
      </w:r>
    </w:p>
    <w:p w:rsidR="00E47176" w:rsidRDefault="00E47176" w:rsidP="008B041A">
      <w:pPr>
        <w:pStyle w:val="BodyText2"/>
        <w:jc w:val="both"/>
        <w:rPr>
          <w:sz w:val="18"/>
          <w:szCs w:val="18"/>
          <w:rtl/>
        </w:rPr>
      </w:pPr>
    </w:p>
    <w:p w:rsidR="00C05A64" w:rsidRPr="00356EA6" w:rsidRDefault="00C05A64" w:rsidP="008B041A">
      <w:pPr>
        <w:jc w:val="both"/>
        <w:rPr>
          <w:rFonts w:asciiTheme="majorBidi" w:hAnsiTheme="majorBidi" w:cstheme="majorBidi"/>
          <w:b/>
          <w:bCs/>
        </w:rPr>
      </w:pPr>
      <w:r w:rsidRPr="00356EA6">
        <w:rPr>
          <w:rFonts w:asciiTheme="majorBidi" w:hAnsiTheme="majorBidi" w:cstheme="majorBidi"/>
          <w:b/>
          <w:bCs/>
        </w:rPr>
        <w:t>Health Insurance:</w:t>
      </w:r>
    </w:p>
    <w:p w:rsidR="00C05A64" w:rsidRPr="00356EA6" w:rsidRDefault="00C05A64" w:rsidP="008B041A">
      <w:pPr>
        <w:jc w:val="both"/>
        <w:rPr>
          <w:rFonts w:asciiTheme="majorBidi" w:hAnsiTheme="majorBidi" w:cstheme="majorBidi"/>
          <w:rtl/>
        </w:rPr>
      </w:pPr>
      <w:r w:rsidRPr="00356EA6">
        <w:rPr>
          <w:rFonts w:asciiTheme="majorBidi" w:hAnsiTheme="majorBidi" w:cstheme="majorBidi"/>
        </w:rPr>
        <w:t>Indemnity coverage against financial losses associated with occurrence or treatment of health problems.</w:t>
      </w:r>
    </w:p>
    <w:p w:rsidR="00C05A64" w:rsidRDefault="00C05A64" w:rsidP="008B041A">
      <w:pPr>
        <w:pStyle w:val="BodyText2"/>
        <w:jc w:val="both"/>
        <w:rPr>
          <w:sz w:val="18"/>
          <w:szCs w:val="18"/>
        </w:rPr>
      </w:pPr>
    </w:p>
    <w:p w:rsidR="00C05A64" w:rsidRPr="00356EA6" w:rsidRDefault="00C05A64" w:rsidP="008B041A">
      <w:pPr>
        <w:jc w:val="both"/>
        <w:rPr>
          <w:b/>
          <w:bCs/>
        </w:rPr>
      </w:pPr>
      <w:r w:rsidRPr="00356EA6">
        <w:rPr>
          <w:b/>
          <w:bCs/>
        </w:rPr>
        <w:t>Chronic Disease:</w:t>
      </w:r>
    </w:p>
    <w:p w:rsidR="00C05A64" w:rsidRPr="00356EA6" w:rsidRDefault="00C05A64" w:rsidP="008B041A">
      <w:pPr>
        <w:jc w:val="both"/>
      </w:pPr>
      <w:r w:rsidRPr="00356EA6">
        <w:rPr>
          <w:rFonts w:eastAsiaTheme="minorHAnsi"/>
        </w:rPr>
        <w:t>A disorder or impairment of the normal state of well-being which need continuous treatment, diagnosed by a specialist.</w:t>
      </w:r>
      <w:r w:rsidRPr="00356EA6">
        <w:rPr>
          <w:rFonts w:ascii="Arial" w:hAnsi="Arial" w:cs="Arial"/>
          <w:color w:val="222222"/>
        </w:rPr>
        <w:t xml:space="preserve"> </w:t>
      </w:r>
      <w:r>
        <w:t>Such as t</w:t>
      </w:r>
      <w:r w:rsidRPr="00356EA6">
        <w:t xml:space="preserve">he following chronic diseases: blood pressure disease, diabetes, stomach ulcers, heart disease, cancer, kidney disease, liver disease, arthritis, osteoporosis, </w:t>
      </w:r>
      <w:proofErr w:type="spellStart"/>
      <w:r w:rsidRPr="00356EA6">
        <w:t>thalassemia</w:t>
      </w:r>
      <w:proofErr w:type="spellEnd"/>
      <w:r w:rsidRPr="00356EA6">
        <w:t>, epilepsy, asthma, chronic back pain.</w:t>
      </w:r>
    </w:p>
    <w:p w:rsidR="00C05A64" w:rsidRPr="00E16F31" w:rsidRDefault="00C05A64" w:rsidP="008B041A">
      <w:pPr>
        <w:pStyle w:val="BodyText2"/>
        <w:jc w:val="both"/>
        <w:rPr>
          <w:sz w:val="18"/>
          <w:szCs w:val="18"/>
        </w:rPr>
      </w:pPr>
    </w:p>
    <w:p w:rsidR="004C0BC6" w:rsidRPr="00D835A5" w:rsidRDefault="004C0BC6" w:rsidP="008B041A">
      <w:pPr>
        <w:ind w:right="-108"/>
        <w:jc w:val="both"/>
        <w:rPr>
          <w:b/>
          <w:bCs/>
        </w:rPr>
      </w:pPr>
      <w:r w:rsidRPr="00D835A5">
        <w:rPr>
          <w:b/>
          <w:bCs/>
        </w:rPr>
        <w:t>Kindergarten:</w:t>
      </w:r>
    </w:p>
    <w:p w:rsidR="004C0BC6" w:rsidRPr="00D835A5" w:rsidRDefault="004C0BC6" w:rsidP="008B041A">
      <w:pPr>
        <w:ind w:right="-108"/>
        <w:jc w:val="both"/>
      </w:pPr>
      <w:r w:rsidRPr="00D835A5">
        <w:t>Any educational institution licensed by MOE offering education to four or five year olds. Kindergarten Consists of the first and second grades.</w:t>
      </w:r>
    </w:p>
    <w:p w:rsidR="004C0BC6" w:rsidRPr="00E16F31" w:rsidRDefault="004C0BC6" w:rsidP="008B041A">
      <w:pPr>
        <w:pStyle w:val="BodyText2"/>
        <w:jc w:val="both"/>
        <w:rPr>
          <w:sz w:val="18"/>
          <w:szCs w:val="18"/>
        </w:rPr>
      </w:pPr>
    </w:p>
    <w:p w:rsidR="004C0BC6" w:rsidRPr="00D835A5" w:rsidRDefault="004C0BC6" w:rsidP="008B041A">
      <w:pPr>
        <w:jc w:val="both"/>
        <w:rPr>
          <w:b/>
          <w:bCs/>
        </w:rPr>
      </w:pPr>
      <w:r w:rsidRPr="00D835A5">
        <w:rPr>
          <w:b/>
          <w:bCs/>
        </w:rPr>
        <w:t>Educational Attendance:</w:t>
      </w:r>
    </w:p>
    <w:p w:rsidR="004C0BC6" w:rsidRPr="00D835A5" w:rsidRDefault="004C0BC6" w:rsidP="008B041A">
      <w:pPr>
        <w:jc w:val="both"/>
      </w:pPr>
      <w:r w:rsidRPr="00D835A5">
        <w:t>Attendance means registering the person in any formal education stage irrespective of whether it took the form of continuous attendance or distant learning. Formal education stages include the elementary stage, preparatory stage, (both of which are referred to as the basic stage), secondary stage, and higher education stage.</w:t>
      </w:r>
    </w:p>
    <w:p w:rsidR="004C0BC6" w:rsidRPr="00780404" w:rsidRDefault="004C0BC6" w:rsidP="008B041A">
      <w:pPr>
        <w:numPr>
          <w:ilvl w:val="0"/>
          <w:numId w:val="10"/>
        </w:numPr>
        <w:tabs>
          <w:tab w:val="clear" w:pos="780"/>
        </w:tabs>
        <w:ind w:left="567" w:hanging="425"/>
        <w:jc w:val="both"/>
      </w:pPr>
      <w:r w:rsidRPr="00780404">
        <w:rPr>
          <w:b/>
          <w:bCs/>
        </w:rPr>
        <w:t>Attending</w:t>
      </w:r>
      <w:r w:rsidRPr="00780404">
        <w:t>: It applies if the person is currently enrolled in a regular educational stage.</w:t>
      </w:r>
    </w:p>
    <w:p w:rsidR="004C0BC6" w:rsidRPr="00780404" w:rsidRDefault="004C0BC6" w:rsidP="008B041A">
      <w:pPr>
        <w:numPr>
          <w:ilvl w:val="0"/>
          <w:numId w:val="10"/>
        </w:numPr>
        <w:tabs>
          <w:tab w:val="clear" w:pos="780"/>
        </w:tabs>
        <w:ind w:left="567" w:hanging="425"/>
        <w:jc w:val="both"/>
      </w:pPr>
      <w:r w:rsidRPr="00780404">
        <w:rPr>
          <w:b/>
          <w:bCs/>
        </w:rPr>
        <w:t>Attended and left</w:t>
      </w:r>
      <w:r w:rsidRPr="00780404">
        <w:t>: It applies if the person unsuccessfully left a regular educational stage, i.e., without obtaining any degree.</w:t>
      </w:r>
    </w:p>
    <w:p w:rsidR="004C0BC6" w:rsidRPr="00780404" w:rsidRDefault="004C0BC6" w:rsidP="008B041A">
      <w:pPr>
        <w:numPr>
          <w:ilvl w:val="0"/>
          <w:numId w:val="10"/>
        </w:numPr>
        <w:tabs>
          <w:tab w:val="clear" w:pos="780"/>
        </w:tabs>
        <w:ind w:left="567" w:hanging="425"/>
        <w:jc w:val="both"/>
      </w:pPr>
      <w:r w:rsidRPr="00780404">
        <w:rPr>
          <w:b/>
          <w:bCs/>
        </w:rPr>
        <w:t>Attended and graduated</w:t>
      </w:r>
      <w:r w:rsidRPr="00780404">
        <w:t>: It applies if the person successfully graduated from a regular educational stage and did not enroll in any stage after that.</w:t>
      </w:r>
    </w:p>
    <w:p w:rsidR="004C0BC6" w:rsidRPr="00780404" w:rsidRDefault="004C0BC6" w:rsidP="008B041A">
      <w:pPr>
        <w:numPr>
          <w:ilvl w:val="0"/>
          <w:numId w:val="10"/>
        </w:numPr>
        <w:tabs>
          <w:tab w:val="clear" w:pos="780"/>
        </w:tabs>
        <w:ind w:left="567" w:hanging="425"/>
        <w:jc w:val="both"/>
      </w:pPr>
      <w:r w:rsidRPr="00780404">
        <w:rPr>
          <w:b/>
          <w:bCs/>
        </w:rPr>
        <w:t>Never attended</w:t>
      </w:r>
      <w:r w:rsidRPr="00780404">
        <w:t>: It applies if the person is not currently enrolled and was never enrolled in any regular educational stage.</w:t>
      </w:r>
    </w:p>
    <w:p w:rsidR="00612940" w:rsidRPr="009E0FA3" w:rsidRDefault="00612940" w:rsidP="008B041A">
      <w:pPr>
        <w:ind w:right="-108"/>
        <w:jc w:val="both"/>
        <w:rPr>
          <w:b/>
          <w:bCs/>
          <w:sz w:val="18"/>
          <w:szCs w:val="18"/>
        </w:rPr>
      </w:pPr>
    </w:p>
    <w:p w:rsidR="004C0BC6" w:rsidRPr="00D835A5" w:rsidRDefault="004C0BC6" w:rsidP="008B041A">
      <w:pPr>
        <w:ind w:right="-108"/>
        <w:jc w:val="both"/>
        <w:rPr>
          <w:b/>
          <w:bCs/>
        </w:rPr>
      </w:pPr>
      <w:r w:rsidRPr="00D835A5">
        <w:rPr>
          <w:b/>
          <w:bCs/>
        </w:rPr>
        <w:t xml:space="preserve">Years of Schooling Completed: </w:t>
      </w:r>
    </w:p>
    <w:p w:rsidR="004C0BC6" w:rsidRPr="00D835A5" w:rsidRDefault="0004448E" w:rsidP="008B041A">
      <w:pPr>
        <w:jc w:val="both"/>
      </w:pPr>
      <w:r>
        <w:t>It is</w:t>
      </w:r>
      <w:r w:rsidR="004C0BC6" w:rsidRPr="00D835A5">
        <w:t xml:space="preserve"> </w:t>
      </w:r>
      <w:r>
        <w:t xml:space="preserve">the number of years </w:t>
      </w:r>
      <w:r w:rsidR="004C0BC6" w:rsidRPr="00D835A5">
        <w:t xml:space="preserve">successfully completed </w:t>
      </w:r>
      <w:r>
        <w:t xml:space="preserve">in </w:t>
      </w:r>
      <w:r w:rsidR="004C0BC6" w:rsidRPr="00D835A5">
        <w:t xml:space="preserve">formal educational </w:t>
      </w:r>
      <w:r>
        <w:t xml:space="preserve">in </w:t>
      </w:r>
      <w:r w:rsidR="004C0BC6" w:rsidRPr="00D835A5">
        <w:t>completed years. It neither includes drop out years, failure years, years of attending in kindergartens, nor on – going educational year. Educational training courses are not included among the years of regular study.</w:t>
      </w:r>
    </w:p>
    <w:p w:rsidR="004C0BC6" w:rsidRPr="00D835A5" w:rsidRDefault="004C0BC6" w:rsidP="004C0BC6">
      <w:pPr>
        <w:jc w:val="both"/>
        <w:rPr>
          <w:b/>
          <w:bCs/>
          <w:sz w:val="18"/>
          <w:szCs w:val="18"/>
        </w:rPr>
      </w:pPr>
    </w:p>
    <w:p w:rsidR="004C0BC6" w:rsidRPr="00D835A5" w:rsidRDefault="004C0BC6" w:rsidP="004C0BC6">
      <w:pPr>
        <w:jc w:val="both"/>
      </w:pPr>
      <w:r w:rsidRPr="00D835A5">
        <w:rPr>
          <w:b/>
          <w:bCs/>
        </w:rPr>
        <w:lastRenderedPageBreak/>
        <w:t>Illiterate:</w:t>
      </w:r>
      <w:r w:rsidRPr="00D835A5">
        <w:t xml:space="preserve"> It applies to persons unable to read or write in any language and who were never awarded a certificate from any formal education system.</w:t>
      </w:r>
    </w:p>
    <w:p w:rsidR="004C0BC6" w:rsidRPr="00E16F31" w:rsidRDefault="004C0BC6" w:rsidP="00E16F31">
      <w:pPr>
        <w:pStyle w:val="BodyText2"/>
        <w:jc w:val="left"/>
        <w:rPr>
          <w:sz w:val="18"/>
          <w:szCs w:val="18"/>
        </w:rPr>
      </w:pPr>
    </w:p>
    <w:p w:rsidR="004C0BC6" w:rsidRPr="00D835A5" w:rsidRDefault="004C0BC6" w:rsidP="004C0BC6">
      <w:pPr>
        <w:ind w:right="-108"/>
      </w:pPr>
      <w:r w:rsidRPr="00D835A5">
        <w:rPr>
          <w:b/>
          <w:bCs/>
        </w:rPr>
        <w:t>Can Read and Write:</w:t>
      </w:r>
      <w:r w:rsidRPr="00D835A5">
        <w:t xml:space="preserve"> It applies to persons who are able to read and write without completing any of the educational stages. Such persons are generally able to read and write simple sentences.</w:t>
      </w:r>
    </w:p>
    <w:p w:rsidR="004C0BC6" w:rsidRPr="00E16F31" w:rsidRDefault="004C0BC6" w:rsidP="00E16F31">
      <w:pPr>
        <w:pStyle w:val="BodyText2"/>
        <w:jc w:val="left"/>
        <w:rPr>
          <w:sz w:val="18"/>
          <w:szCs w:val="18"/>
        </w:rPr>
      </w:pPr>
    </w:p>
    <w:p w:rsidR="004C0BC6" w:rsidRPr="00D835A5" w:rsidRDefault="004C0BC6" w:rsidP="004C0BC6">
      <w:pPr>
        <w:jc w:val="lowKashida"/>
        <w:rPr>
          <w:b/>
          <w:bCs/>
        </w:rPr>
      </w:pPr>
      <w:r w:rsidRPr="00D835A5">
        <w:rPr>
          <w:b/>
          <w:bCs/>
        </w:rPr>
        <w:t>Employed:</w:t>
      </w:r>
    </w:p>
    <w:p w:rsidR="004C0BC6" w:rsidRPr="00D835A5" w:rsidRDefault="004C0BC6" w:rsidP="00B7596B">
      <w:pPr>
        <w:jc w:val="lowKashida"/>
      </w:pPr>
      <w:r w:rsidRPr="00D835A5">
        <w:t xml:space="preserve">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w:t>
      </w:r>
      <w:r w:rsidR="00B7596B">
        <w:t xml:space="preserve"> </w:t>
      </w:r>
      <w:r w:rsidRPr="00D835A5">
        <w:t>The employed person is normally classified in one of two categories according to the number of weekly work hours, i.e. 1–14 work hours and 15 work hours and above. Also the absence due to sick leave, vacation, temporarily stoppage, or any other reason.</w:t>
      </w:r>
    </w:p>
    <w:p w:rsidR="004C0BC6" w:rsidRPr="00D835A5" w:rsidRDefault="004C0BC6" w:rsidP="004C0BC6">
      <w:pPr>
        <w:jc w:val="both"/>
        <w:rPr>
          <w:sz w:val="18"/>
          <w:szCs w:val="18"/>
        </w:rPr>
      </w:pPr>
    </w:p>
    <w:p w:rsidR="00C518C3" w:rsidRPr="00C518C3" w:rsidRDefault="004C0BC6" w:rsidP="00C518C3">
      <w:r w:rsidRPr="00D835A5">
        <w:rPr>
          <w:b/>
          <w:bCs/>
        </w:rPr>
        <w:t>Labor Force Status:</w:t>
      </w:r>
      <w:r w:rsidRPr="00D835A5">
        <w:t xml:space="preserve">                                     </w:t>
      </w:r>
      <w:r w:rsidRPr="00D835A5">
        <w:br/>
      </w:r>
      <w:r w:rsidR="00C518C3" w:rsidRPr="00C518C3">
        <w:t>A person’s work status in terms of being inside or outside the labor force and also classified as follows:</w:t>
      </w:r>
    </w:p>
    <w:p w:rsidR="00C518C3" w:rsidRPr="00C518C3" w:rsidRDefault="00C518C3" w:rsidP="00324216">
      <w:pPr>
        <w:numPr>
          <w:ilvl w:val="0"/>
          <w:numId w:val="34"/>
        </w:numPr>
        <w:ind w:left="567" w:right="0" w:hanging="425"/>
        <w:jc w:val="lowKashida"/>
        <w:rPr>
          <w:b/>
          <w:bCs/>
          <w:rtl/>
        </w:rPr>
      </w:pPr>
      <w:r w:rsidRPr="00C518C3">
        <w:rPr>
          <w:b/>
          <w:bCs/>
        </w:rPr>
        <w:t>Employed 1-14 work hours</w:t>
      </w:r>
      <w:r w:rsidRPr="00C518C3">
        <w:t xml:space="preserve">: </w:t>
      </w:r>
      <w:r w:rsidR="007D4CBC">
        <w:t>Persons</w:t>
      </w:r>
      <w:r w:rsidRPr="00C518C3">
        <w:t xml:space="preserve"> aged 7 years and over who were at work for at least one hour or were not at work during the reference week but held a job or owned a business from which they were temporarily absent and usually working hours 1-14 hours per week</w:t>
      </w:r>
      <w:r w:rsidRPr="00C518C3">
        <w:rPr>
          <w:b/>
          <w:bCs/>
        </w:rPr>
        <w:t>.</w:t>
      </w:r>
    </w:p>
    <w:p w:rsidR="00C518C3" w:rsidRPr="00C518C3" w:rsidRDefault="00C518C3" w:rsidP="00324216">
      <w:pPr>
        <w:numPr>
          <w:ilvl w:val="0"/>
          <w:numId w:val="34"/>
        </w:numPr>
        <w:ind w:left="567" w:right="0" w:hanging="425"/>
        <w:jc w:val="lowKashida"/>
        <w:rPr>
          <w:b/>
          <w:bCs/>
          <w:rtl/>
        </w:rPr>
      </w:pPr>
      <w:r w:rsidRPr="00C518C3">
        <w:rPr>
          <w:b/>
          <w:bCs/>
        </w:rPr>
        <w:t xml:space="preserve">Employed 15-34 work hours: </w:t>
      </w:r>
      <w:r w:rsidR="007D4CBC">
        <w:t>Persons</w:t>
      </w:r>
      <w:r w:rsidR="007D4CBC" w:rsidRPr="00C518C3">
        <w:t xml:space="preserve"> </w:t>
      </w:r>
      <w:r w:rsidRPr="00C518C3">
        <w:t>aged 7 years and over who were at work for at least one hour or were not at work during the reference week but held a job or owned a business from which they were temporarily absent and usually working hours 15-34 hours per week</w:t>
      </w:r>
      <w:r w:rsidRPr="00C518C3">
        <w:rPr>
          <w:b/>
          <w:bCs/>
        </w:rPr>
        <w:t>.</w:t>
      </w:r>
    </w:p>
    <w:p w:rsidR="00C518C3" w:rsidRPr="00C518C3" w:rsidRDefault="00C518C3" w:rsidP="00324216">
      <w:pPr>
        <w:numPr>
          <w:ilvl w:val="0"/>
          <w:numId w:val="34"/>
        </w:numPr>
        <w:ind w:left="567" w:right="0" w:hanging="425"/>
        <w:jc w:val="lowKashida"/>
        <w:rPr>
          <w:b/>
          <w:bCs/>
          <w:rtl/>
        </w:rPr>
      </w:pPr>
      <w:r w:rsidRPr="00C518C3">
        <w:rPr>
          <w:b/>
          <w:bCs/>
        </w:rPr>
        <w:t xml:space="preserve">Employed 35-45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35-45 hours per week</w:t>
      </w:r>
      <w:r w:rsidRPr="00C518C3">
        <w:rPr>
          <w:b/>
          <w:bCs/>
        </w:rPr>
        <w:t>.</w:t>
      </w:r>
    </w:p>
    <w:p w:rsidR="00C518C3" w:rsidRDefault="00C518C3" w:rsidP="00324216">
      <w:pPr>
        <w:numPr>
          <w:ilvl w:val="0"/>
          <w:numId w:val="34"/>
        </w:numPr>
        <w:ind w:left="567" w:right="0" w:hanging="425"/>
        <w:jc w:val="lowKashida"/>
        <w:rPr>
          <w:b/>
          <w:bCs/>
        </w:rPr>
      </w:pPr>
      <w:r w:rsidRPr="00C518C3">
        <w:rPr>
          <w:b/>
          <w:bCs/>
        </w:rPr>
        <w:t xml:space="preserve">Employed 46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46 hours or more per week</w:t>
      </w:r>
      <w:r w:rsidRPr="00C518C3">
        <w:rPr>
          <w:b/>
          <w:bCs/>
        </w:rPr>
        <w:t>.</w:t>
      </w:r>
    </w:p>
    <w:p w:rsidR="00C518C3" w:rsidRPr="007034BB" w:rsidRDefault="007034BB" w:rsidP="00492BF0">
      <w:pPr>
        <w:pStyle w:val="ListParagraph"/>
        <w:numPr>
          <w:ilvl w:val="0"/>
          <w:numId w:val="34"/>
        </w:numPr>
        <w:tabs>
          <w:tab w:val="num" w:pos="1440"/>
        </w:tabs>
        <w:bidi w:val="0"/>
        <w:ind w:left="567" w:right="0" w:hanging="425"/>
        <w:jc w:val="lowKashida"/>
        <w:rPr>
          <w:rFonts w:cs="Times New Roman"/>
          <w:b/>
          <w:bCs/>
          <w:szCs w:val="24"/>
        </w:rPr>
      </w:pPr>
      <w:r w:rsidRPr="007034BB">
        <w:rPr>
          <w:b/>
          <w:bCs/>
          <w:szCs w:val="24"/>
        </w:rPr>
        <w:t xml:space="preserve">Does not work but want to work </w:t>
      </w:r>
      <w:r w:rsidR="00492BF0" w:rsidRPr="00C518C3">
        <w:rPr>
          <w:b/>
          <w:bCs/>
        </w:rPr>
        <w:t>–</w:t>
      </w:r>
      <w:r w:rsidR="00492BF0">
        <w:rPr>
          <w:rFonts w:asciiTheme="majorBidi" w:hAnsiTheme="majorBidi" w:cstheme="majorBidi"/>
          <w:b/>
          <w:bCs/>
          <w:szCs w:val="24"/>
        </w:rPr>
        <w:t xml:space="preserve"> </w:t>
      </w:r>
      <w:r w:rsidRPr="007034BB">
        <w:rPr>
          <w:rFonts w:asciiTheme="majorBidi" w:hAnsiTheme="majorBidi" w:cstheme="majorBidi"/>
          <w:b/>
          <w:bCs/>
          <w:szCs w:val="24"/>
        </w:rPr>
        <w:t>Ever employed actively seeking a job during the Last 4 weeks: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 xml:space="preserve">Those individuals aged 7 years and over who </w:t>
      </w:r>
      <w:r w:rsidR="00F91782" w:rsidRPr="007034BB">
        <w:rPr>
          <w:rFonts w:asciiTheme="majorBidi" w:hAnsiTheme="majorBidi" w:cstheme="majorBidi"/>
          <w:color w:val="222222"/>
          <w:szCs w:val="24"/>
        </w:rPr>
        <w:t xml:space="preserve">worked for more than two weeks continuously during the past reference period, </w:t>
      </w:r>
      <w:r w:rsidRPr="007034BB">
        <w:rPr>
          <w:rFonts w:asciiTheme="majorBidi" w:hAnsiTheme="majorBidi" w:cstheme="majorBidi"/>
          <w:color w:val="222222"/>
          <w:szCs w:val="24"/>
        </w:rPr>
        <w:t xml:space="preserve">i.e. </w:t>
      </w:r>
      <w:r w:rsidR="00F91782" w:rsidRPr="007034BB">
        <w:rPr>
          <w:rFonts w:asciiTheme="majorBidi" w:hAnsiTheme="majorBidi" w:cstheme="majorBidi"/>
          <w:color w:val="222222"/>
          <w:szCs w:val="24"/>
        </w:rPr>
        <w:t xml:space="preserve">this individual did not work even for one hour during the reference </w:t>
      </w:r>
      <w:r w:rsidRPr="007034BB">
        <w:rPr>
          <w:rFonts w:asciiTheme="majorBidi" w:hAnsiTheme="majorBidi" w:cstheme="majorBidi"/>
          <w:color w:val="222222"/>
          <w:szCs w:val="24"/>
        </w:rPr>
        <w:t>week</w:t>
      </w:r>
      <w:r w:rsidR="00F91782" w:rsidRPr="007034BB">
        <w:rPr>
          <w:rFonts w:asciiTheme="majorBidi" w:hAnsiTheme="majorBidi" w:cstheme="majorBidi"/>
          <w:color w:val="222222"/>
          <w:szCs w:val="24"/>
        </w:rPr>
        <w:t xml:space="preserve"> (last week that precedes  the night of reference period), although he wants to work</w:t>
      </w:r>
      <w:r w:rsidRPr="007034BB">
        <w:rPr>
          <w:rFonts w:asciiTheme="majorBidi" w:hAnsiTheme="majorBidi" w:cstheme="majorBidi"/>
          <w:color w:val="222222"/>
          <w:szCs w:val="24"/>
        </w:rPr>
        <w:t xml:space="preserve"> </w:t>
      </w:r>
      <w:r w:rsidR="00C518C3" w:rsidRPr="007034BB">
        <w:rPr>
          <w:rFonts w:asciiTheme="majorBidi" w:hAnsiTheme="majorBidi" w:cstheme="majorBidi"/>
          <w:szCs w:val="24"/>
        </w:rPr>
        <w:t>and actively seeking a job during the last 4 weeks</w:t>
      </w:r>
      <w:r w:rsidR="004458A4" w:rsidRPr="007034BB">
        <w:rPr>
          <w:rFonts w:asciiTheme="majorBidi" w:hAnsiTheme="majorBidi" w:cstheme="majorBidi"/>
          <w:szCs w:val="24"/>
        </w:rPr>
        <w:t xml:space="preserve"> preceding the interview</w:t>
      </w:r>
      <w:r w:rsidR="00C518C3" w:rsidRPr="007034BB">
        <w:rPr>
          <w:rFonts w:asciiTheme="majorBidi" w:hAnsiTheme="majorBidi" w:cstheme="majorBidi"/>
          <w:szCs w:val="24"/>
        </w:rPr>
        <w:t>, by one method of the following: registration at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Note: this category is those who worked in the previous two weeks continuously</w:t>
      </w:r>
      <w:r w:rsidR="00F30C14" w:rsidRPr="007034BB">
        <w:rPr>
          <w:rFonts w:asciiTheme="majorBidi" w:hAnsiTheme="majorBidi" w:cstheme="majorBidi"/>
          <w:szCs w:val="24"/>
        </w:rPr>
        <w:t xml:space="preserve"> for the last three years</w:t>
      </w:r>
      <w:r w:rsidR="00C518C3" w:rsidRPr="007034BB">
        <w:rPr>
          <w:rFonts w:asciiTheme="majorBidi" w:hAnsiTheme="majorBidi" w:cstheme="majorBidi"/>
          <w:szCs w:val="24"/>
        </w:rPr>
        <w:t>.</w:t>
      </w:r>
    </w:p>
    <w:p w:rsidR="007034BB" w:rsidRPr="007034BB" w:rsidRDefault="007034BB" w:rsidP="007034BB">
      <w:pPr>
        <w:tabs>
          <w:tab w:val="num" w:pos="567"/>
        </w:tabs>
        <w:jc w:val="lowKashida"/>
        <w:rPr>
          <w:b/>
          <w:bCs/>
        </w:rPr>
      </w:pPr>
    </w:p>
    <w:p w:rsidR="00C518C3" w:rsidRPr="00C518C3" w:rsidRDefault="00C518C3" w:rsidP="00324216">
      <w:pPr>
        <w:pStyle w:val="ListParagraph"/>
        <w:numPr>
          <w:ilvl w:val="0"/>
          <w:numId w:val="34"/>
        </w:numPr>
        <w:tabs>
          <w:tab w:val="clear" w:pos="720"/>
          <w:tab w:val="num" w:pos="567"/>
        </w:tabs>
        <w:bidi w:val="0"/>
        <w:ind w:left="567" w:right="0" w:hanging="425"/>
        <w:jc w:val="lowKashida"/>
        <w:rPr>
          <w:b/>
          <w:bCs/>
          <w:rtl/>
        </w:rPr>
      </w:pPr>
      <w:r w:rsidRPr="00C518C3">
        <w:rPr>
          <w:b/>
          <w:bCs/>
        </w:rPr>
        <w:t>Does not work and wants to work – nev</w:t>
      </w:r>
      <w:r w:rsidR="00385D3C">
        <w:rPr>
          <w:b/>
          <w:bCs/>
        </w:rPr>
        <w:t>er employed a</w:t>
      </w:r>
      <w:r w:rsidRPr="00C518C3">
        <w:rPr>
          <w:b/>
          <w:bCs/>
        </w:rPr>
        <w:t xml:space="preserve">ctively seeking a job during the last 4 weeks: </w:t>
      </w:r>
      <w:r w:rsidRPr="00385D3C">
        <w:t xml:space="preserve">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labor union, or asking friends or relatives, or a personal visit to the premises, or reading the newspaper in order to obtain </w:t>
      </w:r>
      <w:r w:rsidRPr="00385D3C">
        <w:lastRenderedPageBreak/>
        <w:t>jobs, or searching for a building or land or machinery or equipment in order to establish a private project or seek financial resources</w:t>
      </w:r>
      <w:r w:rsidRPr="00C518C3">
        <w:rPr>
          <w:b/>
          <w:bCs/>
        </w:rPr>
        <w:t>.</w:t>
      </w:r>
    </w:p>
    <w:p w:rsidR="00C518C3" w:rsidRPr="00C518C3" w:rsidRDefault="00C518C3" w:rsidP="00C518C3">
      <w:pPr>
        <w:jc w:val="lowKashida"/>
        <w:rPr>
          <w:b/>
          <w:bCs/>
          <w:sz w:val="18"/>
          <w:szCs w:val="18"/>
        </w:rPr>
      </w:pPr>
    </w:p>
    <w:p w:rsidR="00C518C3" w:rsidRPr="00C518C3" w:rsidRDefault="00C518C3" w:rsidP="00C518C3">
      <w:pPr>
        <w:jc w:val="lowKashida"/>
        <w:rPr>
          <w:b/>
          <w:bCs/>
        </w:rPr>
      </w:pPr>
      <w:r w:rsidRPr="00C518C3">
        <w:rPr>
          <w:b/>
          <w:bCs/>
        </w:rPr>
        <w:t xml:space="preserve">Does not work and does not want to work: </w:t>
      </w:r>
    </w:p>
    <w:p w:rsidR="00C518C3" w:rsidRPr="00C518C3" w:rsidRDefault="00C518C3" w:rsidP="00C518C3">
      <w:pPr>
        <w:jc w:val="lowKashida"/>
      </w:pPr>
      <w:r w:rsidRPr="00C518C3">
        <w:t xml:space="preserve">Individuals aged 7 years or over for whom the concept of employed or unemployed does not apply, are classified outside the labor force in the sense that this individual did not work even one hour during the reference period, nor is looking for work and does not wish to work and falls under this definition: </w:t>
      </w:r>
    </w:p>
    <w:p w:rsidR="00C518C3" w:rsidRPr="00C518C3" w:rsidRDefault="00C518C3" w:rsidP="00324216">
      <w:pPr>
        <w:numPr>
          <w:ilvl w:val="0"/>
          <w:numId w:val="34"/>
        </w:numPr>
        <w:ind w:left="567" w:right="0" w:hanging="425"/>
        <w:jc w:val="lowKashida"/>
        <w:rPr>
          <w:b/>
          <w:bCs/>
        </w:rPr>
      </w:pPr>
      <w:r w:rsidRPr="00C518C3">
        <w:rPr>
          <w:b/>
          <w:bCs/>
        </w:rPr>
        <w:t xml:space="preserve">Full-time studying / training: </w:t>
      </w:r>
      <w:r w:rsidRPr="00C518C3">
        <w:t>Individuals aged 7 years and above who regularly study in order to obtain a qualified skill and not linked to work during the reference period. It should be noted here that household chores and hobbies are excluded from the concept of employment</w:t>
      </w:r>
      <w:r w:rsidRPr="00C518C3">
        <w:rPr>
          <w:b/>
          <w:bCs/>
        </w:rPr>
        <w:t>.</w:t>
      </w:r>
    </w:p>
    <w:p w:rsidR="00C518C3" w:rsidRPr="00C518C3" w:rsidRDefault="00C518C3" w:rsidP="00324216">
      <w:pPr>
        <w:numPr>
          <w:ilvl w:val="0"/>
          <w:numId w:val="34"/>
        </w:numPr>
        <w:ind w:left="567" w:right="0" w:hanging="425"/>
        <w:jc w:val="lowKashida"/>
        <w:rPr>
          <w:b/>
          <w:bCs/>
        </w:rPr>
      </w:pPr>
      <w:r w:rsidRPr="00C518C3">
        <w:rPr>
          <w:b/>
          <w:bCs/>
        </w:rPr>
        <w:t xml:space="preserve">Full-time housekeeping: </w:t>
      </w:r>
      <w:r w:rsidRPr="00C518C3">
        <w:t>females aged 7 years and above not working and not looking for work and not attending regular study and aims to serve the household. This does not include the servicing other households for payment in kind or cash</w:t>
      </w:r>
      <w:r w:rsidRPr="00C518C3">
        <w:rPr>
          <w:b/>
          <w:bCs/>
        </w:rPr>
        <w:t xml:space="preserve"> . </w:t>
      </w:r>
    </w:p>
    <w:p w:rsidR="00C518C3" w:rsidRPr="00C518C3" w:rsidRDefault="00C518C3" w:rsidP="00324216">
      <w:pPr>
        <w:numPr>
          <w:ilvl w:val="0"/>
          <w:numId w:val="34"/>
        </w:numPr>
        <w:ind w:left="567" w:right="0" w:hanging="425"/>
        <w:jc w:val="lowKashida"/>
        <w:rPr>
          <w:b/>
          <w:bCs/>
          <w:rtl/>
        </w:rPr>
      </w:pPr>
      <w:r w:rsidRPr="00C518C3">
        <w:rPr>
          <w:b/>
          <w:bCs/>
        </w:rPr>
        <w:t xml:space="preserve">Disabled /old age / illness: </w:t>
      </w:r>
      <w:r w:rsidRPr="00C518C3">
        <w:t>An individual aged 7 years and above who cannot do any kind of work due to chronic illness or disability. This category also includes all individuals who are unable to work because of old age.</w:t>
      </w:r>
    </w:p>
    <w:p w:rsidR="00C518C3" w:rsidRPr="00C518C3" w:rsidRDefault="00C518C3" w:rsidP="00324216">
      <w:pPr>
        <w:numPr>
          <w:ilvl w:val="0"/>
          <w:numId w:val="34"/>
        </w:numPr>
        <w:ind w:left="567" w:right="0" w:hanging="425"/>
        <w:jc w:val="lowKashida"/>
        <w:rPr>
          <w:b/>
          <w:bCs/>
        </w:rPr>
      </w:pPr>
      <w:r w:rsidRPr="00C518C3">
        <w:rPr>
          <w:b/>
          <w:bCs/>
        </w:rPr>
        <w:t>The existence of income:</w:t>
      </w:r>
      <w:r w:rsidRPr="00C518C3">
        <w:t xml:space="preserve"> If an individual is able to work but does not work and did not wish to work nor look for work because there is revenue or a source of income.</w:t>
      </w:r>
      <w:r w:rsidRPr="00C518C3">
        <w:rPr>
          <w:b/>
          <w:bCs/>
        </w:rPr>
        <w:t xml:space="preserve"> </w:t>
      </w:r>
    </w:p>
    <w:p w:rsidR="00C518C3" w:rsidRPr="00C518C3" w:rsidRDefault="00C518C3" w:rsidP="00324216">
      <w:pPr>
        <w:numPr>
          <w:ilvl w:val="0"/>
          <w:numId w:val="34"/>
        </w:numPr>
        <w:ind w:left="567" w:right="0" w:hanging="425"/>
        <w:jc w:val="lowKashida"/>
        <w:rPr>
          <w:b/>
          <w:bCs/>
        </w:rPr>
      </w:pPr>
      <w:r w:rsidRPr="00C518C3">
        <w:rPr>
          <w:b/>
          <w:bCs/>
        </w:rPr>
        <w:t>Retirement:</w:t>
      </w:r>
      <w:r w:rsidRPr="00C518C3">
        <w:t xml:space="preserve"> If an individual is able to work but does not work and did not wish to work nor look for work because of his retirement.</w:t>
      </w:r>
      <w:r w:rsidRPr="00C518C3">
        <w:rPr>
          <w:b/>
          <w:bCs/>
        </w:rPr>
        <w:t xml:space="preserve"> </w:t>
      </w:r>
    </w:p>
    <w:p w:rsidR="004C0BC6" w:rsidRPr="0086184A" w:rsidRDefault="00C518C3" w:rsidP="00324216">
      <w:pPr>
        <w:numPr>
          <w:ilvl w:val="0"/>
          <w:numId w:val="34"/>
        </w:numPr>
        <w:ind w:left="567" w:right="0" w:hanging="425"/>
        <w:jc w:val="lowKashida"/>
        <w:rPr>
          <w:b/>
          <w:bCs/>
        </w:rPr>
      </w:pPr>
      <w:r w:rsidRPr="00C518C3">
        <w:rPr>
          <w:b/>
          <w:bCs/>
        </w:rPr>
        <w:t xml:space="preserve">Other: </w:t>
      </w:r>
      <w:r w:rsidRPr="0086184A">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86184A">
        <w:rPr>
          <w:b/>
          <w:bCs/>
        </w:rPr>
        <w:t>.</w:t>
      </w:r>
    </w:p>
    <w:p w:rsidR="00DF3E39" w:rsidRPr="009E0FA3" w:rsidRDefault="00DF3E39" w:rsidP="004C0BC6">
      <w:pPr>
        <w:jc w:val="both"/>
        <w:rPr>
          <w:b/>
          <w:bCs/>
          <w:sz w:val="18"/>
          <w:szCs w:val="18"/>
        </w:rPr>
      </w:pPr>
    </w:p>
    <w:p w:rsidR="004C0BC6" w:rsidRPr="00C518C3" w:rsidRDefault="004C0BC6" w:rsidP="004C0BC6">
      <w:pPr>
        <w:jc w:val="both"/>
        <w:rPr>
          <w:b/>
          <w:bCs/>
        </w:rPr>
      </w:pPr>
      <w:r w:rsidRPr="00C518C3">
        <w:rPr>
          <w:b/>
          <w:bCs/>
        </w:rPr>
        <w:t>Marital Status:</w:t>
      </w:r>
    </w:p>
    <w:p w:rsidR="004C0BC6" w:rsidRPr="00C518C3" w:rsidRDefault="004C0BC6" w:rsidP="004C0BC6">
      <w:pPr>
        <w:jc w:val="both"/>
      </w:pPr>
      <w:r w:rsidRPr="00C518C3">
        <w:t>The status of those aged 14 years and over in terms of marriage traditions and laws in the country.</w:t>
      </w:r>
    </w:p>
    <w:p w:rsidR="004C0BC6" w:rsidRPr="00C518C3" w:rsidRDefault="004C0BC6" w:rsidP="004C0BC6">
      <w:r w:rsidRPr="00C518C3">
        <w:t>May be one of the following cases:</w:t>
      </w:r>
    </w:p>
    <w:p w:rsidR="004C0BC6" w:rsidRPr="00C518C3" w:rsidRDefault="004C0BC6" w:rsidP="004D3BD6">
      <w:pPr>
        <w:numPr>
          <w:ilvl w:val="0"/>
          <w:numId w:val="3"/>
        </w:numPr>
        <w:tabs>
          <w:tab w:val="clear" w:pos="720"/>
        </w:tabs>
        <w:ind w:left="567" w:right="0" w:hanging="425"/>
        <w:jc w:val="both"/>
      </w:pPr>
      <w:r w:rsidRPr="00C518C3">
        <w:rPr>
          <w:b/>
          <w:bCs/>
        </w:rPr>
        <w:t>Never married:</w:t>
      </w:r>
      <w:r w:rsidRPr="00C518C3">
        <w:t xml:space="preserve"> It applies if the person aged 14 years has not been married or Legally </w:t>
      </w:r>
      <w:r w:rsidR="004D3BD6" w:rsidRPr="004D3BD6">
        <w:t>married</w:t>
      </w:r>
      <w:r w:rsidR="004D3BD6" w:rsidRPr="00C518C3">
        <w:t xml:space="preserve"> </w:t>
      </w:r>
      <w:r w:rsidRPr="00C518C3">
        <w:t>(according to customs and traditions applicable in the country).</w:t>
      </w:r>
    </w:p>
    <w:p w:rsidR="004C0BC6" w:rsidRPr="00C518C3" w:rsidRDefault="004C0BC6" w:rsidP="004D3BD6">
      <w:pPr>
        <w:numPr>
          <w:ilvl w:val="0"/>
          <w:numId w:val="3"/>
        </w:numPr>
        <w:tabs>
          <w:tab w:val="clear" w:pos="720"/>
        </w:tabs>
        <w:ind w:left="567" w:right="0" w:hanging="425"/>
        <w:jc w:val="both"/>
      </w:pPr>
      <w:r w:rsidRPr="00C518C3">
        <w:rPr>
          <w:b/>
          <w:bCs/>
        </w:rPr>
        <w:t xml:space="preserve">Legally </w:t>
      </w:r>
      <w:r w:rsidR="004D3BD6" w:rsidRPr="00C518C3">
        <w:rPr>
          <w:b/>
          <w:bCs/>
        </w:rPr>
        <w:t>married</w:t>
      </w:r>
      <w:r w:rsidRPr="00C518C3">
        <w:rPr>
          <w:b/>
          <w:bCs/>
        </w:rPr>
        <w:t xml:space="preserve">: </w:t>
      </w:r>
      <w:r w:rsidRPr="00C518C3">
        <w:t>It applies if the person-aged 14 years has an official marriage document (issued by a competent court) but has not been actually married yet according to customs and traditions applicable in the country. The divorced, widowed, and married twice do not belong to this category.</w:t>
      </w:r>
    </w:p>
    <w:p w:rsidR="004C0BC6" w:rsidRPr="00C518C3" w:rsidRDefault="004C0BC6" w:rsidP="00324216">
      <w:pPr>
        <w:numPr>
          <w:ilvl w:val="0"/>
          <w:numId w:val="3"/>
        </w:numPr>
        <w:tabs>
          <w:tab w:val="clear" w:pos="720"/>
        </w:tabs>
        <w:ind w:left="567" w:right="0" w:hanging="425"/>
        <w:jc w:val="both"/>
      </w:pPr>
      <w:r w:rsidRPr="00C518C3">
        <w:rPr>
          <w:b/>
          <w:bCs/>
        </w:rPr>
        <w:t xml:space="preserve">Married: </w:t>
      </w:r>
      <w:r w:rsidRPr="00C518C3">
        <w:t>It applies if the person aged 14 years is actually and officially married (according to customs and traditions applicable in the country) irrespective of his \ her past marital status as well as of whether the couple were together during the reference period or not. The person married to more than one wife is classified married.</w:t>
      </w:r>
    </w:p>
    <w:p w:rsidR="004C0BC6" w:rsidRPr="00C518C3" w:rsidRDefault="004C0BC6" w:rsidP="00324216">
      <w:pPr>
        <w:numPr>
          <w:ilvl w:val="0"/>
          <w:numId w:val="3"/>
        </w:numPr>
        <w:tabs>
          <w:tab w:val="clear" w:pos="720"/>
        </w:tabs>
        <w:ind w:left="567" w:right="0" w:hanging="425"/>
        <w:jc w:val="both"/>
      </w:pPr>
      <w:r w:rsidRPr="00C518C3">
        <w:rPr>
          <w:b/>
          <w:bCs/>
        </w:rPr>
        <w:t xml:space="preserve">Divorced: </w:t>
      </w:r>
      <w:r w:rsidRPr="00C518C3">
        <w:t>The person aged 14 years who previously married and legally divorced but was not married again.</w:t>
      </w:r>
    </w:p>
    <w:p w:rsidR="004C0BC6" w:rsidRPr="00411767" w:rsidRDefault="004C0BC6" w:rsidP="00324216">
      <w:pPr>
        <w:numPr>
          <w:ilvl w:val="0"/>
          <w:numId w:val="3"/>
        </w:numPr>
        <w:tabs>
          <w:tab w:val="clear" w:pos="720"/>
        </w:tabs>
        <w:ind w:left="567" w:right="0" w:hanging="425"/>
        <w:jc w:val="both"/>
      </w:pPr>
      <w:r w:rsidRPr="00411767">
        <w:rPr>
          <w:b/>
          <w:bCs/>
        </w:rPr>
        <w:t>Widowed</w:t>
      </w:r>
      <w:r w:rsidRPr="00411767">
        <w:t>: The married person aged 14 years whose marriage was split by the death of the spouse and was not married again.</w:t>
      </w:r>
    </w:p>
    <w:p w:rsidR="004C0BC6" w:rsidRPr="00057A73" w:rsidRDefault="004C0BC6" w:rsidP="00324216">
      <w:pPr>
        <w:numPr>
          <w:ilvl w:val="0"/>
          <w:numId w:val="3"/>
        </w:numPr>
        <w:tabs>
          <w:tab w:val="clear" w:pos="720"/>
        </w:tabs>
        <w:ind w:left="567" w:right="0" w:hanging="425"/>
        <w:jc w:val="both"/>
      </w:pPr>
      <w:r w:rsidRPr="00411767">
        <w:rPr>
          <w:b/>
          <w:bCs/>
        </w:rPr>
        <w:t>Separated:</w:t>
      </w:r>
      <w:r w:rsidRPr="00411767">
        <w:t xml:space="preserve"> The individual </w:t>
      </w:r>
      <w:r w:rsidR="00602202">
        <w:t>14</w:t>
      </w:r>
      <w:r w:rsidRPr="00411767">
        <w:t xml:space="preserve"> years old and over who was married, but his/her marriage was revoked for some reason without any legal or official registration, and he/she did not marry again.</w:t>
      </w:r>
      <w:r w:rsidRPr="00411767">
        <w:rPr>
          <w:sz w:val="18"/>
          <w:szCs w:val="18"/>
        </w:rPr>
        <w:t xml:space="preserve"> </w:t>
      </w:r>
    </w:p>
    <w:p w:rsidR="009E0FA3" w:rsidRDefault="009E0FA3" w:rsidP="004C0BC6">
      <w:pPr>
        <w:jc w:val="both"/>
        <w:rPr>
          <w:color w:val="FF0000"/>
          <w:sz w:val="18"/>
          <w:szCs w:val="18"/>
        </w:rPr>
      </w:pPr>
    </w:p>
    <w:p w:rsidR="009E0FA3" w:rsidRDefault="009E0FA3" w:rsidP="004C0BC6">
      <w:pPr>
        <w:jc w:val="both"/>
        <w:rPr>
          <w:color w:val="FF0000"/>
          <w:sz w:val="18"/>
          <w:szCs w:val="18"/>
        </w:rPr>
      </w:pPr>
    </w:p>
    <w:p w:rsidR="009E0FA3" w:rsidRDefault="009E0FA3" w:rsidP="004C0BC6">
      <w:pPr>
        <w:jc w:val="both"/>
        <w:rPr>
          <w:color w:val="FF0000"/>
          <w:sz w:val="18"/>
          <w:szCs w:val="18"/>
        </w:rPr>
      </w:pPr>
    </w:p>
    <w:p w:rsidR="004C0BC6" w:rsidRPr="00D835A5" w:rsidRDefault="004C0BC6" w:rsidP="004C0BC6">
      <w:pPr>
        <w:jc w:val="both"/>
        <w:rPr>
          <w:b/>
          <w:bCs/>
        </w:rPr>
      </w:pPr>
      <w:r w:rsidRPr="00D835A5">
        <w:rPr>
          <w:b/>
          <w:bCs/>
        </w:rPr>
        <w:lastRenderedPageBreak/>
        <w:t>Housing Unit:</w:t>
      </w:r>
    </w:p>
    <w:p w:rsidR="00494454" w:rsidRDefault="00494454" w:rsidP="00494454">
      <w:pPr>
        <w:pStyle w:val="BodyText2"/>
      </w:pPr>
      <w:r w:rsidRPr="00F76B32">
        <w:t>A housing unit is a separate and independent place</w:t>
      </w:r>
      <w:r>
        <w:t xml:space="preserve"> </w:t>
      </w:r>
      <w:r w:rsidRPr="004A2F3B">
        <w:t xml:space="preserve">(a building or part of a building) </w:t>
      </w:r>
      <w:r w:rsidRPr="00F76B32">
        <w:t>intended for habitation by a single household, or one not intended for habitation but occupied as housing unit by a household at the time of the census. Th</w:t>
      </w:r>
      <w:r>
        <w:t xml:space="preserve">e </w:t>
      </w:r>
      <w:r w:rsidRPr="00F76B32">
        <w:t>housing unit</w:t>
      </w:r>
      <w:r>
        <w:t xml:space="preserve"> </w:t>
      </w:r>
      <w:r w:rsidRPr="00F76B32">
        <w:t>may be an occupied or vacant, an occupied non-conventional housing unit or any other place occupied as housing unit</w:t>
      </w:r>
      <w:r>
        <w:t xml:space="preserve"> </w:t>
      </w:r>
      <w:r w:rsidRPr="00F76B32">
        <w:t>by a household at the time of the census. This category includes housing</w:t>
      </w:r>
      <w:r>
        <w:t xml:space="preserve"> </w:t>
      </w:r>
      <w:r w:rsidRPr="00F76B32">
        <w:t>unit of various levels of permanency and acceptability</w:t>
      </w:r>
      <w:r>
        <w:t xml:space="preserve"> for </w:t>
      </w:r>
      <w:r w:rsidRPr="00D069DA">
        <w:t>habitation</w:t>
      </w:r>
      <w:r>
        <w:t>.</w:t>
      </w:r>
      <w:r w:rsidRPr="00F76B32">
        <w:t xml:space="preserve"> </w:t>
      </w:r>
    </w:p>
    <w:p w:rsidR="004C0BC6" w:rsidRPr="00E16F31" w:rsidRDefault="004C0BC6" w:rsidP="004C0BC6">
      <w:pPr>
        <w:tabs>
          <w:tab w:val="right" w:pos="360"/>
        </w:tabs>
        <w:jc w:val="lowKashida"/>
        <w:rPr>
          <w:sz w:val="18"/>
          <w:szCs w:val="18"/>
        </w:rPr>
      </w:pPr>
    </w:p>
    <w:p w:rsidR="004C0BC6" w:rsidRPr="00D835A5" w:rsidRDefault="004C0BC6" w:rsidP="004C0BC6">
      <w:pPr>
        <w:tabs>
          <w:tab w:val="right" w:pos="360"/>
        </w:tabs>
        <w:ind w:right="360"/>
        <w:jc w:val="lowKashida"/>
        <w:rPr>
          <w:b/>
          <w:bCs/>
        </w:rPr>
      </w:pPr>
      <w:r w:rsidRPr="00D835A5">
        <w:rPr>
          <w:b/>
          <w:bCs/>
        </w:rPr>
        <w:t>Housing Unit type:</w:t>
      </w:r>
    </w:p>
    <w:p w:rsidR="004C0BC6" w:rsidRPr="00D835A5" w:rsidRDefault="004C0BC6" w:rsidP="004C0BC6">
      <w:pPr>
        <w:tabs>
          <w:tab w:val="right" w:pos="360"/>
        </w:tabs>
        <w:ind w:right="360"/>
        <w:jc w:val="lowKashida"/>
      </w:pPr>
      <w:r w:rsidRPr="00D835A5">
        <w:t>Housing unit type may refer to any of the following:</w:t>
      </w:r>
    </w:p>
    <w:p w:rsidR="004C0BC6" w:rsidRPr="00D835A5" w:rsidRDefault="004C0BC6" w:rsidP="00324216">
      <w:pPr>
        <w:numPr>
          <w:ilvl w:val="0"/>
          <w:numId w:val="4"/>
        </w:numPr>
        <w:tabs>
          <w:tab w:val="clear" w:pos="720"/>
        </w:tabs>
        <w:ind w:left="567" w:right="71" w:hanging="425"/>
        <w:jc w:val="lowKashida"/>
      </w:pPr>
      <w:r w:rsidRPr="00D835A5">
        <w:rPr>
          <w:b/>
          <w:bCs/>
        </w:rPr>
        <w:t>Villa:</w:t>
      </w:r>
      <w:r w:rsidRPr="00D835A5">
        <w:rPr>
          <w:sz w:val="18"/>
          <w:szCs w:val="18"/>
        </w:rPr>
        <w:t xml:space="preserve"> </w:t>
      </w:r>
      <w:r w:rsidRPr="00D835A5">
        <w:t xml:space="preserve">A separately established building that is usually constructed from clean stone. It is constructed for the living of one household and consists of a 2 - suite – single or double or multiple </w:t>
      </w:r>
      <w:r w:rsidR="00734897">
        <w:t>floors</w:t>
      </w:r>
      <w:r w:rsidRPr="00D835A5">
        <w:t xml:space="preserve">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4C0BC6" w:rsidRPr="00D835A5" w:rsidRDefault="004C0BC6" w:rsidP="00324216">
      <w:pPr>
        <w:numPr>
          <w:ilvl w:val="0"/>
          <w:numId w:val="4"/>
        </w:numPr>
        <w:tabs>
          <w:tab w:val="clear" w:pos="720"/>
        </w:tabs>
        <w:ind w:left="567" w:right="71" w:hanging="425"/>
        <w:jc w:val="lowKashida"/>
      </w:pPr>
      <w:r w:rsidRPr="00D835A5">
        <w:rPr>
          <w:b/>
          <w:bCs/>
        </w:rPr>
        <w:t xml:space="preserve">House: </w:t>
      </w:r>
      <w:r w:rsidRPr="00D835A5">
        <w:t>A building usually established for the residence of one household or more.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4C0BC6" w:rsidRPr="00CB417A" w:rsidRDefault="004C0BC6" w:rsidP="00324216">
      <w:pPr>
        <w:numPr>
          <w:ilvl w:val="0"/>
          <w:numId w:val="4"/>
        </w:numPr>
        <w:tabs>
          <w:tab w:val="clear" w:pos="720"/>
        </w:tabs>
        <w:ind w:left="567" w:right="71" w:hanging="425"/>
        <w:jc w:val="lowKashida"/>
      </w:pPr>
      <w:r w:rsidRPr="00D835A5">
        <w:rPr>
          <w:b/>
          <w:bCs/>
        </w:rPr>
        <w:t xml:space="preserve">Apartment: </w:t>
      </w:r>
      <w:r w:rsidRPr="00CB417A">
        <w:t>It is a part of a building or a house, consisting of one room or more and annexed with kitchen, bathroom and toilet, which are all, closed by external door, leading to the road through a stair way and/or path way.  It is prepared usually for one household.</w:t>
      </w:r>
    </w:p>
    <w:p w:rsidR="004C0BC6" w:rsidRPr="00D835A5" w:rsidRDefault="004C0BC6" w:rsidP="00324216">
      <w:pPr>
        <w:numPr>
          <w:ilvl w:val="0"/>
          <w:numId w:val="4"/>
        </w:numPr>
        <w:tabs>
          <w:tab w:val="clear" w:pos="720"/>
        </w:tabs>
        <w:ind w:left="567" w:right="0" w:hanging="425"/>
        <w:jc w:val="both"/>
      </w:pPr>
      <w:r w:rsidRPr="00D835A5">
        <w:rPr>
          <w:b/>
          <w:bCs/>
        </w:rPr>
        <w:t xml:space="preserve">Independent Room: </w:t>
      </w:r>
      <w:r w:rsidRPr="00D835A5">
        <w:t>It is a separate room with no kitchen, bathroom nor toilet, but sharing with other households these basic services, and it is prepared for living.</w:t>
      </w:r>
    </w:p>
    <w:p w:rsidR="004C0BC6" w:rsidRPr="00D835A5" w:rsidRDefault="004C0BC6" w:rsidP="00324216">
      <w:pPr>
        <w:numPr>
          <w:ilvl w:val="0"/>
          <w:numId w:val="4"/>
        </w:numPr>
        <w:tabs>
          <w:tab w:val="clear" w:pos="720"/>
        </w:tabs>
        <w:ind w:left="567" w:right="0" w:hanging="425"/>
        <w:jc w:val="both"/>
      </w:pPr>
      <w:r w:rsidRPr="00D835A5">
        <w:rPr>
          <w:b/>
          <w:bCs/>
        </w:rPr>
        <w:t xml:space="preserve">Tent: </w:t>
      </w:r>
      <w:r w:rsidRPr="00D835A5">
        <w:t>It is made of textile, wool, or hair.  It is typically used in the Bedouin Localities.</w:t>
      </w:r>
    </w:p>
    <w:p w:rsidR="00307867" w:rsidRPr="00307867" w:rsidRDefault="004B4E52" w:rsidP="00324216">
      <w:pPr>
        <w:numPr>
          <w:ilvl w:val="0"/>
          <w:numId w:val="4"/>
        </w:numPr>
        <w:tabs>
          <w:tab w:val="clear" w:pos="720"/>
        </w:tabs>
        <w:ind w:left="567" w:right="0" w:hanging="425"/>
        <w:jc w:val="both"/>
      </w:pPr>
      <w:r w:rsidRPr="009E632C">
        <w:rPr>
          <w:b/>
          <w:bCs/>
        </w:rPr>
        <w:t>Marginal\Caravan\Barracks</w:t>
      </w:r>
      <w:r w:rsidR="004C0BC6" w:rsidRPr="009E632C">
        <w:t xml:space="preserve">: </w:t>
      </w:r>
      <w:r w:rsidR="004C0BC6" w:rsidRPr="00D835A5">
        <w:t xml:space="preserve">It is a separate </w:t>
      </w:r>
      <w:r w:rsidR="00D33F53" w:rsidRPr="00D835A5">
        <w:t>established building</w:t>
      </w:r>
      <w:r w:rsidR="004C0BC6" w:rsidRPr="00D835A5">
        <w:t xml:space="preserve">, </w:t>
      </w:r>
      <w:r w:rsidR="00D33F53" w:rsidRPr="009E632C">
        <w:t xml:space="preserve">temporary and unconventional building, </w:t>
      </w:r>
      <w:r w:rsidR="00D33F53" w:rsidRPr="00D835A5">
        <w:t xml:space="preserve">It is </w:t>
      </w:r>
      <w:r w:rsidR="004C0BC6" w:rsidRPr="00D835A5">
        <w:t>usually comprised of one or more rooms.  The main construction material of the ceiling and the external walls</w:t>
      </w:r>
      <w:r w:rsidR="00C65312">
        <w:t xml:space="preserve"> is made of zinc, </w:t>
      </w:r>
      <w:proofErr w:type="spellStart"/>
      <w:r w:rsidR="00C65312">
        <w:t>tibplate</w:t>
      </w:r>
      <w:proofErr w:type="spellEnd"/>
      <w:r w:rsidR="003039A4">
        <w:t xml:space="preserve">, </w:t>
      </w:r>
      <w:r w:rsidR="003039A4" w:rsidRPr="009E632C">
        <w:t xml:space="preserve"> reinforced fiber, or building Its </w:t>
      </w:r>
      <w:r w:rsidR="009E632C" w:rsidRPr="00D835A5">
        <w:t xml:space="preserve">ceiling </w:t>
      </w:r>
      <w:r w:rsidR="003039A4" w:rsidRPr="009E632C">
        <w:t xml:space="preserve">is made of wood or similar materials </w:t>
      </w:r>
      <w:r w:rsidR="003039A4" w:rsidRPr="00D835A5">
        <w:t>and the external walls</w:t>
      </w:r>
      <w:r w:rsidR="003039A4">
        <w:t xml:space="preserve"> is made </w:t>
      </w:r>
      <w:r w:rsidR="003039A4" w:rsidRPr="009E632C">
        <w:t xml:space="preserve">of cement bricks and other materials, regardless of their current use and the </w:t>
      </w:r>
      <w:r w:rsidR="003039A4" w:rsidRPr="00D835A5">
        <w:t>external walls</w:t>
      </w:r>
      <w:r w:rsidR="003039A4">
        <w:t xml:space="preserve"> </w:t>
      </w:r>
      <w:r w:rsidR="003039A4" w:rsidRPr="009E632C">
        <w:t>materials.</w:t>
      </w:r>
    </w:p>
    <w:p w:rsidR="004C0BC6" w:rsidRPr="00D835A5" w:rsidRDefault="004C0BC6" w:rsidP="00324216">
      <w:pPr>
        <w:numPr>
          <w:ilvl w:val="0"/>
          <w:numId w:val="4"/>
        </w:numPr>
        <w:tabs>
          <w:tab w:val="clear" w:pos="720"/>
        </w:tabs>
        <w:ind w:left="567" w:right="0" w:hanging="425"/>
        <w:jc w:val="lowKashida"/>
      </w:pPr>
      <w:r w:rsidRPr="00D835A5">
        <w:rPr>
          <w:b/>
          <w:bCs/>
        </w:rPr>
        <w:t>Other:</w:t>
      </w:r>
      <w:r w:rsidRPr="00D835A5">
        <w:t xml:space="preserve"> It refers to any type of </w:t>
      </w:r>
      <w:r w:rsidR="001B5390">
        <w:t>h</w:t>
      </w:r>
      <w:r w:rsidR="001B5390" w:rsidRPr="001B5390">
        <w:t xml:space="preserve">ousing </w:t>
      </w:r>
      <w:r w:rsidR="001B5390">
        <w:t>u</w:t>
      </w:r>
      <w:r w:rsidR="001B5390" w:rsidRPr="001B5390">
        <w:t xml:space="preserve">nit </w:t>
      </w:r>
      <w:r w:rsidRPr="00D835A5">
        <w:t>other than the aforementioned. Examples of this type include cottages, caves, grottos, and booths occupied by a tenant during the Census.</w:t>
      </w:r>
    </w:p>
    <w:p w:rsidR="009F0022" w:rsidRPr="009F0022" w:rsidRDefault="009F0022" w:rsidP="00E16F31">
      <w:pPr>
        <w:tabs>
          <w:tab w:val="right" w:pos="360"/>
        </w:tabs>
        <w:jc w:val="lowKashida"/>
        <w:rPr>
          <w:b/>
          <w:bCs/>
          <w:sz w:val="18"/>
          <w:szCs w:val="18"/>
        </w:rPr>
      </w:pPr>
    </w:p>
    <w:p w:rsidR="004C0BC6" w:rsidRPr="00D835A5" w:rsidRDefault="004C0BC6" w:rsidP="00E16F31">
      <w:pPr>
        <w:tabs>
          <w:tab w:val="right" w:pos="360"/>
        </w:tabs>
        <w:jc w:val="lowKashida"/>
        <w:rPr>
          <w:b/>
          <w:bCs/>
        </w:rPr>
      </w:pPr>
      <w:r w:rsidRPr="00D835A5">
        <w:rPr>
          <w:b/>
          <w:bCs/>
        </w:rPr>
        <w:t>Room:</w:t>
      </w:r>
    </w:p>
    <w:p w:rsidR="004C0BC6" w:rsidRPr="00D835A5" w:rsidRDefault="004C0BC6" w:rsidP="00E16F31">
      <w:pPr>
        <w:tabs>
          <w:tab w:val="right" w:pos="360"/>
        </w:tabs>
        <w:jc w:val="lowKashida"/>
      </w:pPr>
      <w:r w:rsidRPr="00D835A5">
        <w:t>The housing unit or part of the housing unit surrounded with walls and has a ceiling, provided that its area is not less than 4m</w:t>
      </w:r>
      <w:r w:rsidRPr="00D835A5">
        <w:rPr>
          <w:vertAlign w:val="superscript"/>
        </w:rPr>
        <w:t>2</w:t>
      </w:r>
      <w:r w:rsidRPr="00D835A5">
        <w:t>. If the area of the glassy balcony equals or surpasses more than 4m</w:t>
      </w:r>
      <w:r w:rsidRPr="00D835A5">
        <w:rPr>
          <w:vertAlign w:val="superscript"/>
        </w:rPr>
        <w:t>2</w:t>
      </w:r>
      <w:r w:rsidRPr="00D835A5">
        <w:t xml:space="preserve">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5B364D" w:rsidRDefault="005B364D" w:rsidP="00E16F31">
      <w:pPr>
        <w:tabs>
          <w:tab w:val="right" w:pos="360"/>
        </w:tabs>
        <w:jc w:val="lowKashida"/>
        <w:rPr>
          <w:sz w:val="18"/>
          <w:szCs w:val="18"/>
        </w:rPr>
      </w:pPr>
    </w:p>
    <w:p w:rsidR="004C0BC6" w:rsidRPr="00D835A5" w:rsidRDefault="004C0BC6" w:rsidP="00177C68">
      <w:pPr>
        <w:tabs>
          <w:tab w:val="right" w:pos="360"/>
        </w:tabs>
        <w:jc w:val="lowKashida"/>
        <w:rPr>
          <w:b/>
          <w:bCs/>
        </w:rPr>
      </w:pPr>
      <w:r w:rsidRPr="00D835A5">
        <w:rPr>
          <w:b/>
          <w:bCs/>
        </w:rPr>
        <w:t>Tenure of the Hous</w:t>
      </w:r>
      <w:r w:rsidR="00177C68">
        <w:rPr>
          <w:b/>
          <w:bCs/>
        </w:rPr>
        <w:t>ing Unit</w:t>
      </w:r>
      <w:r w:rsidRPr="00D835A5">
        <w:rPr>
          <w:b/>
          <w:bCs/>
        </w:rPr>
        <w:t>:</w:t>
      </w:r>
    </w:p>
    <w:p w:rsidR="004C0BC6" w:rsidRPr="00D835A5" w:rsidRDefault="004C0BC6" w:rsidP="00E16F31">
      <w:pPr>
        <w:tabs>
          <w:tab w:val="right" w:pos="360"/>
        </w:tabs>
        <w:jc w:val="lowKashida"/>
      </w:pPr>
      <w:r w:rsidRPr="00D835A5">
        <w:t>This section refers to the household tenure of the housing unit that could be one of the following categories:</w:t>
      </w:r>
    </w:p>
    <w:p w:rsidR="004C0BC6" w:rsidRDefault="004C0BC6" w:rsidP="00324216">
      <w:pPr>
        <w:numPr>
          <w:ilvl w:val="0"/>
          <w:numId w:val="5"/>
        </w:numPr>
        <w:tabs>
          <w:tab w:val="clear" w:pos="720"/>
        </w:tabs>
        <w:ind w:left="567" w:right="0" w:hanging="425"/>
        <w:jc w:val="lowKashida"/>
      </w:pPr>
      <w:r w:rsidRPr="00D835A5">
        <w:rPr>
          <w:b/>
          <w:bCs/>
        </w:rPr>
        <w:lastRenderedPageBreak/>
        <w:t>Owned:</w:t>
      </w:r>
      <w:r w:rsidRPr="00D835A5">
        <w:t xml:space="preserve"> This category applies when the household or one of the household members (usually live therein) owns the Housing unit.</w:t>
      </w:r>
    </w:p>
    <w:p w:rsidR="008A602B" w:rsidRPr="008A602B" w:rsidRDefault="008A602B" w:rsidP="00324216">
      <w:pPr>
        <w:numPr>
          <w:ilvl w:val="0"/>
          <w:numId w:val="5"/>
        </w:numPr>
        <w:tabs>
          <w:tab w:val="clear" w:pos="720"/>
        </w:tabs>
        <w:ind w:left="567" w:right="0" w:hanging="425"/>
        <w:jc w:val="lowKashida"/>
      </w:pPr>
      <w:r w:rsidRPr="008A602B">
        <w:rPr>
          <w:b/>
          <w:bCs/>
        </w:rPr>
        <w:t>Rented Unfurnished</w:t>
      </w:r>
      <w:r w:rsidRPr="008A602B">
        <w:t xml:space="preserve">: If the housing unit is rented without furniture </w:t>
      </w:r>
      <w:r>
        <w:t>a</w:t>
      </w:r>
      <w:r w:rsidRPr="008A602B">
        <w:t>nd the payment is paid on a monthly or annually base.</w:t>
      </w:r>
    </w:p>
    <w:p w:rsidR="008A602B" w:rsidRPr="008A602B" w:rsidRDefault="008A602B" w:rsidP="00324216">
      <w:pPr>
        <w:numPr>
          <w:ilvl w:val="0"/>
          <w:numId w:val="5"/>
        </w:numPr>
        <w:tabs>
          <w:tab w:val="clear" w:pos="720"/>
        </w:tabs>
        <w:ind w:left="567" w:right="0" w:hanging="425"/>
        <w:jc w:val="lowKashida"/>
      </w:pPr>
      <w:r w:rsidRPr="008A602B">
        <w:rPr>
          <w:b/>
          <w:bCs/>
        </w:rPr>
        <w:t>Rented Furnished</w:t>
      </w:r>
      <w:r w:rsidRPr="008A602B">
        <w:t>: If the housing unit is rented with furniture.</w:t>
      </w:r>
    </w:p>
    <w:p w:rsidR="004C0BC6" w:rsidRPr="00D835A5" w:rsidRDefault="004C0BC6" w:rsidP="00324216">
      <w:pPr>
        <w:numPr>
          <w:ilvl w:val="0"/>
          <w:numId w:val="5"/>
        </w:numPr>
        <w:tabs>
          <w:tab w:val="clear" w:pos="720"/>
        </w:tabs>
        <w:ind w:left="567" w:right="0" w:hanging="425"/>
        <w:jc w:val="lowKashida"/>
      </w:pPr>
      <w:r w:rsidRPr="00D835A5">
        <w:rPr>
          <w:b/>
          <w:bCs/>
        </w:rPr>
        <w:t>Without Payment:</w:t>
      </w:r>
      <w:r w:rsidRPr="00D835A5">
        <w:t xml:space="preserve"> If the housing unit is used without any payments.</w:t>
      </w:r>
    </w:p>
    <w:p w:rsidR="004C0BC6" w:rsidRPr="00CB417A" w:rsidRDefault="004C0BC6" w:rsidP="00324216">
      <w:pPr>
        <w:numPr>
          <w:ilvl w:val="0"/>
          <w:numId w:val="5"/>
        </w:numPr>
        <w:tabs>
          <w:tab w:val="clear" w:pos="720"/>
        </w:tabs>
        <w:ind w:left="567" w:right="0" w:hanging="425"/>
        <w:jc w:val="lowKashida"/>
      </w:pPr>
      <w:r w:rsidRPr="00D835A5">
        <w:rPr>
          <w:b/>
          <w:bCs/>
        </w:rPr>
        <w:t xml:space="preserve">For Work: </w:t>
      </w:r>
      <w:r w:rsidRPr="00CB417A">
        <w:t>If the housing unit is offered to the household as a result of working relation with one member of the family or more.</w:t>
      </w:r>
    </w:p>
    <w:p w:rsidR="004C0BC6" w:rsidRPr="00D835A5" w:rsidRDefault="004C0BC6" w:rsidP="00324216">
      <w:pPr>
        <w:numPr>
          <w:ilvl w:val="0"/>
          <w:numId w:val="5"/>
        </w:numPr>
        <w:tabs>
          <w:tab w:val="clear" w:pos="720"/>
        </w:tabs>
        <w:ind w:left="567" w:right="0" w:hanging="425"/>
        <w:jc w:val="lowKashida"/>
      </w:pPr>
      <w:r w:rsidRPr="00D835A5">
        <w:rPr>
          <w:b/>
          <w:bCs/>
        </w:rPr>
        <w:t>Other:</w:t>
      </w:r>
      <w:r w:rsidRPr="00D835A5">
        <w:t xml:space="preserve"> If the tenure of the house is not mentioned above.</w:t>
      </w:r>
    </w:p>
    <w:p w:rsidR="008A602B" w:rsidRDefault="008A602B" w:rsidP="00E16F31">
      <w:pPr>
        <w:jc w:val="lowKashida"/>
        <w:rPr>
          <w:b/>
          <w:bCs/>
          <w:sz w:val="18"/>
          <w:szCs w:val="18"/>
        </w:rPr>
      </w:pPr>
    </w:p>
    <w:p w:rsidR="004C0BC6" w:rsidRPr="00D835A5" w:rsidRDefault="004C0BC6" w:rsidP="00E16F31">
      <w:pPr>
        <w:jc w:val="lowKashida"/>
        <w:rPr>
          <w:b/>
          <w:bCs/>
          <w:rtl/>
        </w:rPr>
      </w:pPr>
      <w:r w:rsidRPr="00D835A5">
        <w:rPr>
          <w:b/>
          <w:bCs/>
        </w:rPr>
        <w:t>Main source of drinking water</w:t>
      </w:r>
      <w:r w:rsidRPr="00D835A5">
        <w:rPr>
          <w:b/>
          <w:bCs/>
          <w:rtl/>
        </w:rPr>
        <w:t>:</w:t>
      </w:r>
    </w:p>
    <w:p w:rsidR="004C0BC6" w:rsidRPr="00D835A5" w:rsidRDefault="004C0BC6" w:rsidP="00E16F31">
      <w:pPr>
        <w:jc w:val="lowKashida"/>
      </w:pPr>
      <w:r w:rsidRPr="00D835A5">
        <w:t>Is the most commonly used source by the family for drinking; it is one of the following cases</w:t>
      </w:r>
      <w:r w:rsidRPr="00D835A5">
        <w:rPr>
          <w:rtl/>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Piped</w:t>
      </w:r>
      <w:r w:rsidRPr="00E16F31">
        <w:rPr>
          <w:rFonts w:cs="Times New Roman"/>
          <w:szCs w:val="24"/>
          <w:lang w:eastAsia="en-US"/>
        </w:rPr>
        <w:t xml:space="preserve"> </w:t>
      </w:r>
      <w:r w:rsidRPr="00C41A05">
        <w:rPr>
          <w:rFonts w:cs="Times New Roman"/>
          <w:b/>
          <w:bCs/>
          <w:szCs w:val="24"/>
          <w:lang w:eastAsia="en-US"/>
        </w:rPr>
        <w:t>into dwelling</w:t>
      </w:r>
      <w:r w:rsidRPr="00E16F31">
        <w:rPr>
          <w:rFonts w:cs="Times New Roman"/>
          <w:szCs w:val="24"/>
          <w:lang w:eastAsia="en-US"/>
        </w:rPr>
        <w:t>:</w:t>
      </w:r>
      <w:r w:rsidR="00C41A05">
        <w:rPr>
          <w:rFonts w:cs="Times New Roman"/>
          <w:szCs w:val="24"/>
          <w:lang w:eastAsia="en-US"/>
        </w:rPr>
        <w:t xml:space="preserve"> </w:t>
      </w:r>
      <w:r w:rsidRPr="00E16F31">
        <w:rPr>
          <w:rFonts w:cs="Times New Roman"/>
          <w:szCs w:val="24"/>
          <w:lang w:eastAsia="en-US"/>
        </w:rPr>
        <w:t>Transferring water through the water network into the dwelling (through internal pipe extensions) and connecting it to one or more facilities, for example, in the kitchen and / or bathroom</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Protected dug well/protected spring</w:t>
      </w:r>
      <w:r w:rsidRPr="00E16F31">
        <w:rPr>
          <w:rFonts w:cs="Times New Roman"/>
          <w:szCs w:val="24"/>
          <w:lang w:eastAsia="en-US"/>
        </w:rPr>
        <w:t>: The dug well is a deep hole in the ground that has been drilled or excavated to reach the groundwater, where the water can be extracted from it using a pump or other means. The spring is intended to automatically flow groundwater from the ground and may be in a pit or surface flow. In the two cases, the protected well or spring  is a dust-protected well, such as bird droppings, insects and other health contaminants, and is separated from the external contaminants and covered so that no pollutant can enter</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Unprotected dug well/unprotected spring</w:t>
      </w:r>
      <w:r w:rsidRPr="00E16F31">
        <w:rPr>
          <w:rFonts w:cs="Times New Roman"/>
          <w:szCs w:val="24"/>
          <w:lang w:eastAsia="en-US"/>
        </w:rPr>
        <w:t>: It is a well or spring without a cover that prevents the arrival of life or any other contaminants to the water surface, and is more exposed to health contaminants</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Rainwater</w:t>
      </w:r>
      <w:r w:rsidRPr="00E16F31">
        <w:rPr>
          <w:rFonts w:cs="Times New Roman"/>
          <w:szCs w:val="24"/>
          <w:lang w:eastAsia="en-US"/>
        </w:rPr>
        <w:t>: Rainwater collected from rooftops or elsewhere and collected in wells or reservoirs.  Groundwater is not considered as a collection water for rain.  Therefore, the main source of this water is rainwater. Tanks, artesian wells, springs, public water network</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Tanker truck/cart with small tank</w:t>
      </w:r>
      <w:r w:rsidRPr="00E16F31">
        <w:rPr>
          <w:rFonts w:cs="Times New Roman"/>
          <w:szCs w:val="24"/>
          <w:lang w:eastAsia="en-US"/>
        </w:rPr>
        <w:t>: Means large, small or animal-drawn trucks or any means of transporting water using tanks for the housing unit regardless of where the water is stored in the housing unit</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Bottled water</w:t>
      </w:r>
      <w:r w:rsidRPr="00E16F31">
        <w:rPr>
          <w:rFonts w:cs="Times New Roman"/>
          <w:szCs w:val="24"/>
          <w:lang w:eastAsia="en-US"/>
        </w:rPr>
        <w:t>: Water is bought in sealed bottles or gallons, it is not meant that store the water of the house in bottles or gallons</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Public tap</w:t>
      </w:r>
      <w:r w:rsidRPr="00E16F31">
        <w:rPr>
          <w:rFonts w:cs="Times New Roman"/>
          <w:szCs w:val="24"/>
          <w:lang w:eastAsia="en-US"/>
        </w:rPr>
        <w:t xml:space="preserve">: A source of water available to the public and is usually located in a public square or public place. </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Other</w:t>
      </w:r>
      <w:r w:rsidRPr="00E16F31">
        <w:rPr>
          <w:rFonts w:cs="Times New Roman"/>
          <w:szCs w:val="24"/>
          <w:lang w:eastAsia="en-US"/>
        </w:rPr>
        <w:t xml:space="preserve">: In case the main source of drinking </w:t>
      </w:r>
      <w:r w:rsidR="00F21716">
        <w:rPr>
          <w:rFonts w:cs="Times New Roman"/>
          <w:szCs w:val="24"/>
          <w:lang w:eastAsia="en-US"/>
        </w:rPr>
        <w:t>water other than previous case</w:t>
      </w:r>
      <w:r w:rsidRPr="00E16F31">
        <w:rPr>
          <w:rFonts w:cs="Times New Roman"/>
          <w:szCs w:val="24"/>
          <w:rtl/>
          <w:lang w:eastAsia="en-US"/>
        </w:rPr>
        <w:t>.</w:t>
      </w:r>
    </w:p>
    <w:p w:rsidR="00E16F31" w:rsidRPr="00095EFF" w:rsidRDefault="00E16F31" w:rsidP="00E16F31">
      <w:pPr>
        <w:ind w:right="71"/>
        <w:jc w:val="lowKashida"/>
        <w:rPr>
          <w:b/>
          <w:bCs/>
          <w:sz w:val="18"/>
          <w:szCs w:val="18"/>
        </w:rPr>
      </w:pPr>
    </w:p>
    <w:p w:rsidR="004C0BC6" w:rsidRPr="00D835A5" w:rsidRDefault="004C0BC6" w:rsidP="00E16F31">
      <w:pPr>
        <w:ind w:right="71"/>
        <w:jc w:val="lowKashida"/>
        <w:rPr>
          <w:b/>
          <w:bCs/>
        </w:rPr>
      </w:pPr>
      <w:r w:rsidRPr="00D835A5">
        <w:rPr>
          <w:b/>
          <w:bCs/>
        </w:rPr>
        <w:t>Electricity:</w:t>
      </w:r>
    </w:p>
    <w:p w:rsidR="004C0BC6" w:rsidRPr="00D835A5" w:rsidRDefault="004C0BC6" w:rsidP="00324216">
      <w:pPr>
        <w:pStyle w:val="BodyTextIndent3"/>
        <w:numPr>
          <w:ilvl w:val="0"/>
          <w:numId w:val="6"/>
        </w:numPr>
        <w:tabs>
          <w:tab w:val="clear" w:pos="500"/>
        </w:tabs>
        <w:bidi w:val="0"/>
        <w:ind w:left="567" w:right="71" w:hanging="425"/>
        <w:jc w:val="both"/>
      </w:pPr>
      <w:r w:rsidRPr="00D835A5">
        <w:rPr>
          <w:b/>
          <w:bCs/>
        </w:rPr>
        <w:t>Public Network</w:t>
      </w:r>
      <w:r w:rsidRPr="00F21716">
        <w:t>:</w:t>
      </w:r>
      <w:r w:rsidRPr="00D835A5">
        <w:t xml:space="preserve"> Electrical wiring deployed in residential areas and covering all or most of the households in the locality, particularly through electricity companies or local authorities (municipal or village). </w:t>
      </w:r>
    </w:p>
    <w:p w:rsidR="004C0BC6" w:rsidRPr="00F21716" w:rsidRDefault="004C0BC6" w:rsidP="00324216">
      <w:pPr>
        <w:pStyle w:val="BodyTextIndent3"/>
        <w:numPr>
          <w:ilvl w:val="0"/>
          <w:numId w:val="6"/>
        </w:numPr>
        <w:tabs>
          <w:tab w:val="clear" w:pos="500"/>
        </w:tabs>
        <w:bidi w:val="0"/>
        <w:ind w:left="567" w:right="71" w:hanging="425"/>
        <w:jc w:val="both"/>
      </w:pPr>
      <w:r w:rsidRPr="00D835A5">
        <w:rPr>
          <w:b/>
          <w:bCs/>
        </w:rPr>
        <w:t>Private Generator:</w:t>
      </w:r>
      <w:r w:rsidRPr="00DC6B71">
        <w:rPr>
          <w:b/>
          <w:bCs/>
        </w:rPr>
        <w:t xml:space="preserve"> </w:t>
      </w:r>
      <w:r w:rsidRPr="00F21716">
        <w:t>Device used for electric power generation and supply to housing and owned by the owner of the household or group of individuals.</w:t>
      </w:r>
    </w:p>
    <w:p w:rsidR="004C0BC6" w:rsidRDefault="004C0BC6" w:rsidP="00324216">
      <w:pPr>
        <w:pStyle w:val="BodyTextIndent3"/>
        <w:numPr>
          <w:ilvl w:val="0"/>
          <w:numId w:val="6"/>
        </w:numPr>
        <w:tabs>
          <w:tab w:val="clear" w:pos="500"/>
        </w:tabs>
        <w:bidi w:val="0"/>
        <w:ind w:left="567" w:right="71" w:hanging="425"/>
        <w:jc w:val="both"/>
      </w:pPr>
      <w:r w:rsidRPr="00D835A5">
        <w:rPr>
          <w:b/>
          <w:bCs/>
        </w:rPr>
        <w:t>Not Available:</w:t>
      </w:r>
      <w:r w:rsidRPr="00DC6B71">
        <w:rPr>
          <w:b/>
          <w:bCs/>
        </w:rPr>
        <w:t xml:space="preserve"> </w:t>
      </w:r>
      <w:r w:rsidRPr="00F21716">
        <w:t>In the case of lack of means and therefore foregoing electricity.</w:t>
      </w:r>
    </w:p>
    <w:p w:rsidR="009E0FA3" w:rsidRPr="009E0FA3" w:rsidRDefault="009E0FA3" w:rsidP="009E0FA3">
      <w:pPr>
        <w:pStyle w:val="BodyTextIndent3"/>
        <w:bidi w:val="0"/>
        <w:ind w:left="567" w:right="500"/>
        <w:jc w:val="both"/>
        <w:rPr>
          <w:sz w:val="18"/>
          <w:szCs w:val="18"/>
        </w:rPr>
      </w:pPr>
    </w:p>
    <w:p w:rsidR="004C0BC6" w:rsidRPr="006705FC" w:rsidRDefault="00897A2B" w:rsidP="00E16F31">
      <w:pPr>
        <w:rPr>
          <w:rFonts w:asciiTheme="majorBidi" w:hAnsiTheme="majorBidi" w:cstheme="majorBidi"/>
          <w:b/>
          <w:bCs/>
        </w:rPr>
      </w:pPr>
      <w:r w:rsidRPr="006705FC">
        <w:rPr>
          <w:rFonts w:asciiTheme="majorBidi" w:hAnsiTheme="majorBidi" w:cstheme="majorBidi"/>
          <w:b/>
          <w:bCs/>
        </w:rPr>
        <w:t>Type of Toilet Facility:</w:t>
      </w:r>
    </w:p>
    <w:p w:rsidR="004C0BC6" w:rsidRPr="006705FC" w:rsidRDefault="004C0BC6" w:rsidP="00E16F31">
      <w:pPr>
        <w:rPr>
          <w:rFonts w:asciiTheme="majorBidi" w:hAnsiTheme="majorBidi" w:cstheme="majorBidi"/>
        </w:rPr>
      </w:pPr>
      <w:r w:rsidRPr="006705FC">
        <w:rPr>
          <w:rFonts w:asciiTheme="majorBidi" w:hAnsiTheme="majorBidi" w:cstheme="majorBidi"/>
        </w:rPr>
        <w:t xml:space="preserve">Types of </w:t>
      </w:r>
      <w:r w:rsidR="00897A2B" w:rsidRPr="006705FC">
        <w:rPr>
          <w:rFonts w:asciiTheme="majorBidi" w:hAnsiTheme="majorBidi" w:cstheme="majorBidi"/>
        </w:rPr>
        <w:t xml:space="preserve">Toilet Facility </w:t>
      </w:r>
      <w:r w:rsidRPr="006705FC">
        <w:rPr>
          <w:rFonts w:asciiTheme="majorBidi" w:hAnsiTheme="majorBidi" w:cstheme="majorBidi"/>
        </w:rPr>
        <w:t xml:space="preserve">used </w:t>
      </w:r>
      <w:r w:rsidR="00897A2B" w:rsidRPr="006705FC">
        <w:rPr>
          <w:rFonts w:asciiTheme="majorBidi" w:hAnsiTheme="majorBidi" w:cstheme="majorBidi"/>
        </w:rPr>
        <w:t>by the household</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piped sewer system</w:t>
      </w:r>
      <w:r w:rsidRPr="006705FC">
        <w:rPr>
          <w:rFonts w:asciiTheme="majorBidi" w:hAnsiTheme="majorBidi" w:cstheme="majorBidi"/>
        </w:rPr>
        <w:t>: a public sewer system designed to remove human waste and wastewater from the housing unit to outside. These include pipes, trenches, pumps and disposal mechanisms</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lastRenderedPageBreak/>
        <w:t>Flush to septic porous tank</w:t>
      </w:r>
      <w:r w:rsidRPr="006705FC">
        <w:rPr>
          <w:rFonts w:asciiTheme="majorBidi" w:hAnsiTheme="majorBidi" w:cstheme="majorBidi"/>
        </w:rPr>
        <w:t>: a hole in the ground for the collection of wastewater, and its walls have holes or openings that enable it to leak water to the surrounding land</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septic tight tank</w:t>
      </w:r>
      <w:r w:rsidRPr="006705FC">
        <w:rPr>
          <w:rFonts w:asciiTheme="majorBidi" w:hAnsiTheme="majorBidi" w:cstheme="majorBidi"/>
        </w:rPr>
        <w:t>: a hole in the ground for the purpose of collection of wastewater, and its walls have are tight so that wastewater is not allowed to leak to the surrounding land</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open drain</w:t>
      </w:r>
      <w:r w:rsidRPr="006705FC">
        <w:rPr>
          <w:rFonts w:asciiTheme="majorBidi" w:hAnsiTheme="majorBidi" w:cstheme="majorBidi"/>
        </w:rPr>
        <w:t xml:space="preserve">: </w:t>
      </w:r>
      <w:r w:rsidR="002D1ABC" w:rsidRPr="006705FC">
        <w:rPr>
          <w:rFonts w:asciiTheme="majorBidi" w:hAnsiTheme="majorBidi" w:cstheme="majorBidi"/>
        </w:rPr>
        <w:t xml:space="preserve">It is the connection of </w:t>
      </w:r>
      <w:r w:rsidRPr="006705FC">
        <w:rPr>
          <w:rFonts w:asciiTheme="majorBidi" w:hAnsiTheme="majorBidi" w:cstheme="majorBidi"/>
        </w:rPr>
        <w:t xml:space="preserve">housing unit </w:t>
      </w:r>
      <w:r w:rsidR="002D1ABC" w:rsidRPr="006705FC">
        <w:rPr>
          <w:rFonts w:asciiTheme="majorBidi" w:hAnsiTheme="majorBidi" w:cstheme="majorBidi"/>
        </w:rPr>
        <w:t xml:space="preserve">drains with an area </w:t>
      </w:r>
      <w:r w:rsidRPr="006705FC">
        <w:rPr>
          <w:rFonts w:asciiTheme="majorBidi" w:hAnsiTheme="majorBidi" w:cstheme="majorBidi"/>
        </w:rPr>
        <w:t>outside the home and not to a public network or a hole (e.g. in the valley</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no facility/bush/field</w:t>
      </w:r>
      <w:r w:rsidRPr="006705FC">
        <w:rPr>
          <w:rFonts w:asciiTheme="majorBidi" w:hAnsiTheme="majorBidi" w:cstheme="majorBidi"/>
        </w:rPr>
        <w:t>: no toilet in the housing unit</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Others</w:t>
      </w:r>
      <w:r w:rsidRPr="006705FC">
        <w:rPr>
          <w:rFonts w:asciiTheme="majorBidi" w:hAnsiTheme="majorBidi" w:cstheme="majorBidi"/>
        </w:rPr>
        <w:t>: If the type of toilet used by household members other than the mentioned.</w:t>
      </w:r>
    </w:p>
    <w:p w:rsidR="00F4028D" w:rsidRPr="00F4028D" w:rsidRDefault="00F4028D" w:rsidP="00E16F31">
      <w:pPr>
        <w:jc w:val="lowKashida"/>
        <w:rPr>
          <w:b/>
          <w:bCs/>
          <w:sz w:val="18"/>
          <w:szCs w:val="18"/>
          <w:rtl/>
        </w:rPr>
      </w:pPr>
    </w:p>
    <w:p w:rsidR="00F4028D" w:rsidRPr="002C1871" w:rsidRDefault="00F4028D" w:rsidP="00F4028D">
      <w:pPr>
        <w:jc w:val="both"/>
        <w:rPr>
          <w:rFonts w:asciiTheme="majorBidi" w:hAnsiTheme="majorBidi" w:cstheme="majorBidi"/>
          <w:b/>
          <w:bCs/>
        </w:rPr>
      </w:pPr>
      <w:r>
        <w:rPr>
          <w:rFonts w:asciiTheme="majorBidi" w:hAnsiTheme="majorBidi" w:cstheme="majorBidi"/>
          <w:b/>
          <w:bCs/>
        </w:rPr>
        <w:t>Using</w:t>
      </w:r>
      <w:r w:rsidRPr="002C1871">
        <w:rPr>
          <w:rFonts w:asciiTheme="majorBidi" w:hAnsiTheme="majorBidi" w:cstheme="majorBidi"/>
          <w:b/>
          <w:bCs/>
        </w:rPr>
        <w:t xml:space="preserve"> Computer:</w:t>
      </w:r>
    </w:p>
    <w:p w:rsidR="00F4028D" w:rsidRPr="002C1871" w:rsidRDefault="00F4028D" w:rsidP="00F4028D">
      <w:pPr>
        <w:jc w:val="both"/>
        <w:rPr>
          <w:rFonts w:asciiTheme="majorBidi" w:hAnsiTheme="majorBidi" w:cstheme="majorBidi"/>
          <w:rtl/>
        </w:rPr>
      </w:pPr>
      <w:r>
        <w:rPr>
          <w:rFonts w:asciiTheme="majorBidi" w:hAnsiTheme="majorBidi" w:cstheme="majorBidi"/>
        </w:rPr>
        <w:t>T</w:t>
      </w:r>
      <w:r w:rsidRPr="002C1871">
        <w:rPr>
          <w:rFonts w:asciiTheme="majorBidi" w:hAnsiTheme="majorBidi" w:cstheme="majorBidi"/>
        </w:rPr>
        <w:t>he basic use of the computer such as</w:t>
      </w:r>
      <w:r>
        <w:rPr>
          <w:rFonts w:asciiTheme="majorBidi" w:hAnsiTheme="majorBidi" w:cstheme="majorBidi"/>
        </w:rPr>
        <w:t>:</w:t>
      </w:r>
      <w:r w:rsidRPr="002C1871">
        <w:rPr>
          <w:rFonts w:asciiTheme="majorBidi" w:hAnsiTheme="majorBidi" w:cstheme="majorBidi"/>
        </w:rPr>
        <w:t xml:space="preserve"> opening the computer and files, creating, copying, pasting, and saving files</w:t>
      </w:r>
      <w:r>
        <w:rPr>
          <w:rFonts w:asciiTheme="majorBidi" w:hAnsiTheme="majorBidi" w:cstheme="majorBidi"/>
        </w:rPr>
        <w:t xml:space="preserve"> </w:t>
      </w:r>
      <w:r w:rsidRPr="002C1871">
        <w:rPr>
          <w:rFonts w:asciiTheme="majorBidi" w:hAnsiTheme="majorBidi" w:cstheme="majorBidi"/>
        </w:rPr>
        <w:t xml:space="preserve">during the last </w:t>
      </w:r>
      <w:r>
        <w:rPr>
          <w:rFonts w:asciiTheme="majorBidi" w:hAnsiTheme="majorBidi" w:cstheme="majorBidi"/>
        </w:rPr>
        <w:t>three month</w:t>
      </w:r>
      <w:r w:rsidRPr="002C1871">
        <w:rPr>
          <w:rFonts w:asciiTheme="majorBidi" w:hAnsiTheme="majorBidi" w:cstheme="majorBidi"/>
          <w:rtl/>
        </w:rPr>
        <w:t>.</w:t>
      </w:r>
    </w:p>
    <w:p w:rsidR="00F4028D" w:rsidRDefault="00F4028D" w:rsidP="00F4028D">
      <w:pPr>
        <w:ind w:left="-1" w:right="359"/>
        <w:jc w:val="both"/>
        <w:rPr>
          <w:color w:val="000000" w:themeColor="text1"/>
          <w:sz w:val="18"/>
          <w:szCs w:val="18"/>
          <w:rtl/>
        </w:rPr>
      </w:pPr>
    </w:p>
    <w:p w:rsidR="004C0BC6" w:rsidRPr="00D835A5" w:rsidRDefault="004C0BC6" w:rsidP="00E16F31">
      <w:pPr>
        <w:jc w:val="lowKashida"/>
        <w:rPr>
          <w:b/>
          <w:bCs/>
        </w:rPr>
      </w:pPr>
      <w:r w:rsidRPr="00D835A5">
        <w:rPr>
          <w:b/>
          <w:bCs/>
        </w:rPr>
        <w:t>Building</w:t>
      </w:r>
      <w:r w:rsidRPr="00D835A5">
        <w:t>:</w:t>
      </w:r>
    </w:p>
    <w:p w:rsidR="00CB4F0B" w:rsidRDefault="00CB4F0B" w:rsidP="00CB4F0B">
      <w:pPr>
        <w:pStyle w:val="BodyText2"/>
      </w:pPr>
      <w:r w:rsidRPr="00A420B9">
        <w:t>A building is any independent free-standing structure comprising one or more rooms or other spaces, covered by a roof and usually enclosed within external walls or dividing walls that extend from the foundations to the roof. However, a building may consist of a roof with supports only, that is to say, one without constructed walls; in some cases, a roofless structure consisting of a space enclosed by walls may be considered a building.</w:t>
      </w:r>
    </w:p>
    <w:p w:rsidR="00CB4F0B" w:rsidRPr="00CB4F0B" w:rsidRDefault="00CB4F0B" w:rsidP="00CB4F0B">
      <w:pPr>
        <w:pStyle w:val="BodyText2"/>
        <w:rPr>
          <w:sz w:val="18"/>
          <w:szCs w:val="18"/>
        </w:rPr>
      </w:pPr>
    </w:p>
    <w:p w:rsidR="00CB4F0B" w:rsidRDefault="00CB4F0B" w:rsidP="00CB4F0B">
      <w:pPr>
        <w:pStyle w:val="BodyText2"/>
      </w:pPr>
      <w:r w:rsidRPr="00C85B58">
        <w:t>A building may be used or intended for residential, commercial or industrial purposes or</w:t>
      </w:r>
      <w:r>
        <w:t>,</w:t>
      </w:r>
      <w:r w:rsidRPr="00C85B58">
        <w:t xml:space="preserve"> </w:t>
      </w:r>
      <w:r>
        <w:t>i</w:t>
      </w:r>
      <w:r w:rsidRPr="00C85B58">
        <w:t>t</w:t>
      </w:r>
      <w:r>
        <w:t xml:space="preserve"> </w:t>
      </w:r>
      <w:r w:rsidRPr="00C85B58">
        <w:t xml:space="preserve">may therefore be a factory, shop, detached dwelling, residential building, warehouse, </w:t>
      </w:r>
      <w:r>
        <w:t>a</w:t>
      </w:r>
      <w:r w:rsidRPr="00C85B58">
        <w:t>nd so</w:t>
      </w:r>
      <w:r>
        <w:t xml:space="preserve"> </w:t>
      </w:r>
      <w:r w:rsidRPr="00C85B58">
        <w:t>forth</w:t>
      </w:r>
      <w:r>
        <w:t>, t</w:t>
      </w:r>
      <w:r w:rsidRPr="00C85B58">
        <w:t xml:space="preserve">he building may be </w:t>
      </w:r>
      <w:r>
        <w:t>vacant, closed, deserted, under preparation or under construction.</w:t>
      </w:r>
    </w:p>
    <w:p w:rsidR="00FD4231" w:rsidRPr="00E16F31" w:rsidRDefault="00FD4231" w:rsidP="00E16F31">
      <w:pPr>
        <w:ind w:left="-1" w:firstLine="1"/>
        <w:rPr>
          <w:b/>
          <w:bCs/>
          <w:sz w:val="18"/>
          <w:szCs w:val="18"/>
        </w:rPr>
      </w:pPr>
    </w:p>
    <w:p w:rsidR="004F5E82" w:rsidRDefault="004F5E82" w:rsidP="004F5E82">
      <w:pPr>
        <w:ind w:left="-1" w:firstLine="1"/>
        <w:rPr>
          <w:b/>
          <w:bCs/>
        </w:rPr>
      </w:pPr>
      <w:r>
        <w:rPr>
          <w:b/>
          <w:bCs/>
        </w:rPr>
        <w:t>Utilization of the Building:</w:t>
      </w:r>
    </w:p>
    <w:p w:rsidR="004F5E82" w:rsidRDefault="004F5E82" w:rsidP="004F5E82">
      <w:pPr>
        <w:tabs>
          <w:tab w:val="right" w:pos="426"/>
        </w:tabs>
        <w:jc w:val="lowKashida"/>
      </w:pPr>
      <w:r>
        <w:t>It refers to the way the building is using in listing time counted, regardless of the purpose of its construction. The utilization could be one of the following:</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Habitation Only</w:t>
      </w:r>
      <w:r>
        <w:rPr>
          <w:b/>
          <w:bCs/>
        </w:rPr>
        <w:t>:</w:t>
      </w:r>
      <w:r w:rsidRPr="00C01B6A">
        <w:rPr>
          <w:b/>
          <w:bCs/>
        </w:rPr>
        <w:t xml:space="preserve"> </w:t>
      </w:r>
      <w:r w:rsidRPr="00C01B6A">
        <w:t>It means that the building was completely used for residential purposes only, i.e., normal buildings.</w:t>
      </w:r>
      <w:r w:rsidRPr="00C01B6A">
        <w:rPr>
          <w:b/>
          <w:bCs/>
        </w:rPr>
        <w:t xml:space="preserve"> </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Habitation and Work</w:t>
      </w:r>
      <w:r w:rsidRPr="00F32441">
        <w:rPr>
          <w:b/>
          <w:bCs/>
        </w:rPr>
        <w:t>:</w:t>
      </w:r>
      <w:r w:rsidRPr="00F32441">
        <w:rPr>
          <w:b/>
          <w:bCs/>
        </w:rPr>
        <w:tab/>
      </w:r>
      <w:r w:rsidRPr="00C01B6A">
        <w:t>It means that some of the houses in the building are used for habitation purposes whereas other units are used for work</w:t>
      </w:r>
      <w:r>
        <w:rPr>
          <w:b/>
          <w:bCs/>
        </w:rPr>
        <w:t>.</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Work Only</w:t>
      </w:r>
      <w:r w:rsidRPr="00B7512F">
        <w:rPr>
          <w:b/>
          <w:bCs/>
        </w:rPr>
        <w:t>:</w:t>
      </w:r>
      <w:r w:rsidRPr="00C01B6A">
        <w:rPr>
          <w:b/>
          <w:bCs/>
        </w:rPr>
        <w:t xml:space="preserve"> </w:t>
      </w:r>
      <w:r w:rsidRPr="00C01B6A">
        <w:t>It means that the building was used for work only, i.e. not occupied by any household.</w:t>
      </w:r>
      <w:r w:rsidRPr="00C01B6A">
        <w:rPr>
          <w:b/>
          <w:bCs/>
        </w:rPr>
        <w:t xml:space="preserve"> </w:t>
      </w:r>
    </w:p>
    <w:p w:rsidR="004F5E82" w:rsidRPr="00C01B6A" w:rsidRDefault="004F5E82" w:rsidP="00324216">
      <w:pPr>
        <w:pStyle w:val="BodyText2"/>
        <w:numPr>
          <w:ilvl w:val="0"/>
          <w:numId w:val="38"/>
        </w:numPr>
        <w:tabs>
          <w:tab w:val="left" w:pos="2695"/>
        </w:tabs>
        <w:ind w:left="540" w:hanging="270"/>
        <w:jc w:val="both"/>
      </w:pPr>
      <w:r w:rsidRPr="00A521C2">
        <w:rPr>
          <w:b/>
          <w:bCs/>
        </w:rPr>
        <w:t>Closed</w:t>
      </w:r>
      <w:r w:rsidRPr="00F32441">
        <w:rPr>
          <w:b/>
          <w:bCs/>
        </w:rPr>
        <w:t>:</w:t>
      </w:r>
      <w:r w:rsidRPr="00C01B6A">
        <w:rPr>
          <w:b/>
          <w:bCs/>
        </w:rPr>
        <w:t xml:space="preserve"> </w:t>
      </w:r>
      <w:r w:rsidRPr="00C01B6A">
        <w:t>It means that one household or more occupied the building but it was closed during the listing period. This applies as well to buildings used for work purposes but found closed during the listing period.</w:t>
      </w:r>
    </w:p>
    <w:p w:rsidR="004F5E82" w:rsidRPr="00C01B6A" w:rsidRDefault="004F5E82" w:rsidP="00324216">
      <w:pPr>
        <w:pStyle w:val="BodyText2"/>
        <w:numPr>
          <w:ilvl w:val="0"/>
          <w:numId w:val="38"/>
        </w:numPr>
        <w:tabs>
          <w:tab w:val="left" w:pos="2695"/>
        </w:tabs>
        <w:ind w:left="540" w:hanging="270"/>
        <w:jc w:val="both"/>
      </w:pPr>
      <w:r w:rsidRPr="00A521C2">
        <w:rPr>
          <w:b/>
          <w:bCs/>
        </w:rPr>
        <w:t>Vacant</w:t>
      </w:r>
      <w:r w:rsidRPr="00D83879">
        <w:rPr>
          <w:b/>
          <w:bCs/>
        </w:rPr>
        <w:t>:</w:t>
      </w:r>
      <w:r w:rsidRPr="00C01B6A">
        <w:rPr>
          <w:b/>
          <w:bCs/>
        </w:rPr>
        <w:t xml:space="preserve"> </w:t>
      </w:r>
      <w:r w:rsidRPr="00C01B6A">
        <w:t>It means that the building is not being utilized. Normally, such a building is for rent or for sale.</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Deserted:</w:t>
      </w:r>
      <w:r w:rsidRPr="00C01B6A">
        <w:rPr>
          <w:b/>
          <w:bCs/>
        </w:rPr>
        <w:t xml:space="preserve"> </w:t>
      </w:r>
      <w:r w:rsidRPr="00C01B6A">
        <w:t>A building that has not been used for a long period of time due to being unsuitable and requires necessary repairs and maintenance to be suitable for living. Deserted also includes buildings that cannot be used by owners as a result of Israeli measures.</w:t>
      </w:r>
      <w:r>
        <w:rPr>
          <w:b/>
          <w:bCs/>
        </w:rPr>
        <w:t xml:space="preserve"> </w:t>
      </w:r>
      <w:r w:rsidRPr="00A80185">
        <w:t>Buildings that are partly destroyed and fall-down are not considered</w:t>
      </w:r>
      <w:r w:rsidRPr="00A80185">
        <w:rPr>
          <w:b/>
          <w:bCs/>
        </w:rPr>
        <w:t xml:space="preserve"> </w:t>
      </w:r>
      <w:r w:rsidRPr="00A80185">
        <w:t>buildings.</w:t>
      </w:r>
    </w:p>
    <w:p w:rsidR="004F5E82" w:rsidRPr="00C01B6A" w:rsidRDefault="004F5E82" w:rsidP="00324216">
      <w:pPr>
        <w:pStyle w:val="BodyText2"/>
        <w:numPr>
          <w:ilvl w:val="0"/>
          <w:numId w:val="38"/>
        </w:numPr>
        <w:tabs>
          <w:tab w:val="left" w:pos="2695"/>
        </w:tabs>
        <w:ind w:left="540" w:hanging="270"/>
        <w:jc w:val="both"/>
      </w:pPr>
      <w:r>
        <w:rPr>
          <w:b/>
          <w:bCs/>
        </w:rPr>
        <w:t>Under Preparation</w:t>
      </w:r>
      <w:r w:rsidRPr="00F32441">
        <w:rPr>
          <w:b/>
          <w:bCs/>
        </w:rPr>
        <w:t>:</w:t>
      </w:r>
      <w:r w:rsidRPr="00C01B6A">
        <w:rPr>
          <w:b/>
          <w:bCs/>
        </w:rPr>
        <w:t xml:space="preserve"> </w:t>
      </w:r>
      <w:r w:rsidRPr="00C01B6A">
        <w:t>A building with fully completed external façade, i.e., the entire floors are built, but internal finishing is still underway, including plastering, tiling, and installing electric and water networks. The building in this case would not be ready for use.</w:t>
      </w:r>
    </w:p>
    <w:p w:rsidR="00C41A05" w:rsidRPr="00C41A05" w:rsidRDefault="004F5E82" w:rsidP="004F5E82">
      <w:pPr>
        <w:pStyle w:val="BodyText2"/>
        <w:tabs>
          <w:tab w:val="left" w:pos="1520"/>
        </w:tabs>
        <w:ind w:left="477" w:hanging="372"/>
        <w:jc w:val="left"/>
        <w:rPr>
          <w:sz w:val="18"/>
          <w:szCs w:val="18"/>
        </w:rPr>
      </w:pPr>
      <w:r>
        <w:rPr>
          <w:sz w:val="18"/>
          <w:szCs w:val="18"/>
        </w:rPr>
        <w:tab/>
      </w:r>
    </w:p>
    <w:p w:rsidR="004C0BC6" w:rsidRPr="00D835A5" w:rsidRDefault="004C0BC6" w:rsidP="00E16F31">
      <w:pPr>
        <w:tabs>
          <w:tab w:val="center" w:pos="4535"/>
        </w:tabs>
        <w:jc w:val="both"/>
        <w:textAlignment w:val="top"/>
        <w:rPr>
          <w:rStyle w:val="hps"/>
        </w:rPr>
      </w:pPr>
      <w:r w:rsidRPr="00D835A5">
        <w:rPr>
          <w:rStyle w:val="hps"/>
          <w:b/>
          <w:bCs/>
        </w:rPr>
        <w:t>Establishment:</w:t>
      </w:r>
      <w:r w:rsidRPr="00D835A5">
        <w:rPr>
          <w:rStyle w:val="hps"/>
          <w:b/>
          <w:bCs/>
        </w:rPr>
        <w:br/>
      </w:r>
      <w:r w:rsidRPr="00D835A5">
        <w:rPr>
          <w:rStyle w:val="hps"/>
        </w:rPr>
        <w:t xml:space="preserve">Establishment is an enterprise or part of it, which is located in one place and specialized mainly in productive one major activity (not assistant) which will bring the majority of the value </w:t>
      </w:r>
      <w:r w:rsidRPr="00D835A5">
        <w:rPr>
          <w:rStyle w:val="hps"/>
        </w:rPr>
        <w:lastRenderedPageBreak/>
        <w:t>added.  (with the possibility of production of secondary activities) and for which  the data are available, allowing operating surplus account, which provides data for  the workers, expenses, production and revenue, and fixed assets. The units which produce for the purposes of private entity does not consider a separate establishments if they fall within the establishment itself, but if it is located outside the boundaries of the establishment and is located in a separate building, it is auxiliary unit, such as warehouses or private garage repair equipment establishment and performs services not for the public.</w:t>
      </w:r>
    </w:p>
    <w:p w:rsidR="004C0BC6" w:rsidRPr="00746195" w:rsidRDefault="004C0BC6" w:rsidP="00E16F31">
      <w:pPr>
        <w:jc w:val="lowKashida"/>
        <w:rPr>
          <w:sz w:val="18"/>
          <w:szCs w:val="18"/>
        </w:rPr>
      </w:pPr>
    </w:p>
    <w:p w:rsidR="004C0BC6" w:rsidRPr="00D835A5" w:rsidRDefault="004C0BC6" w:rsidP="00E16F31">
      <w:pPr>
        <w:jc w:val="both"/>
        <w:textAlignment w:val="top"/>
        <w:rPr>
          <w:rStyle w:val="hps"/>
          <w:b/>
          <w:bCs/>
        </w:rPr>
      </w:pPr>
      <w:r w:rsidRPr="00D835A5">
        <w:rPr>
          <w:rStyle w:val="hps"/>
          <w:b/>
          <w:bCs/>
        </w:rPr>
        <w:t>Establishment status:</w:t>
      </w:r>
    </w:p>
    <w:p w:rsidR="004C0BC6" w:rsidRPr="00D835A5" w:rsidRDefault="004C0BC6" w:rsidP="00E16F31">
      <w:pPr>
        <w:jc w:val="both"/>
        <w:textAlignment w:val="top"/>
        <w:rPr>
          <w:rStyle w:val="hps"/>
        </w:rPr>
      </w:pPr>
      <w:r w:rsidRPr="00D835A5">
        <w:rPr>
          <w:rStyle w:val="hps"/>
        </w:rPr>
        <w:t>It</w:t>
      </w:r>
      <w:r w:rsidR="0027357F">
        <w:rPr>
          <w:rStyle w:val="hps"/>
        </w:rPr>
        <w:t xml:space="preserve"> i</w:t>
      </w:r>
      <w:r w:rsidRPr="00D835A5">
        <w:rPr>
          <w:rStyle w:val="hps"/>
        </w:rPr>
        <w:t>s the status of work for the establishment at the time of the census, which is one of the following cases:</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In operation:</w:t>
      </w:r>
      <w:r w:rsidRPr="00D835A5">
        <w:rPr>
          <w:rStyle w:val="hps"/>
          <w:szCs w:val="24"/>
        </w:rPr>
        <w:t xml:space="preserve"> It’s an establishment engaged in the work actually and have one employed person at least, and auxiliary units which are supporting establishments considered an establishment if it has at least one employee and the outputs are used in the same establishment.</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Temporarily closed:</w:t>
      </w:r>
      <w:r w:rsidRPr="00D835A5">
        <w:rPr>
          <w:rStyle w:val="hps"/>
          <w:szCs w:val="24"/>
        </w:rPr>
        <w:t xml:space="preserve"> Its an establishment suspended from work for any reason (travel, illness, ...) and its contents are still present in the place but stopped throughout the period of establishments enumeration, it is expected that they will return to practice its activities later.</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Under preparation:</w:t>
      </w:r>
      <w:r w:rsidR="005B6EDE">
        <w:rPr>
          <w:rStyle w:val="hps"/>
          <w:szCs w:val="24"/>
        </w:rPr>
        <w:t xml:space="preserve"> Its an establishment</w:t>
      </w:r>
      <w:r w:rsidRPr="00D835A5">
        <w:rPr>
          <w:rStyle w:val="hps"/>
          <w:szCs w:val="24"/>
        </w:rPr>
        <w:t xml:space="preserve"> which have been being processed for the purposes of practicing of economic activity, such as acts decor and furnishings, or complete the registration procedures with the official authorities, but did not actually start working.</w:t>
      </w:r>
    </w:p>
    <w:p w:rsidR="004C0BC6" w:rsidRPr="00D835A5" w:rsidRDefault="004C0BC6" w:rsidP="00324216">
      <w:pPr>
        <w:pStyle w:val="ListParagraph"/>
        <w:numPr>
          <w:ilvl w:val="0"/>
          <w:numId w:val="8"/>
        </w:numPr>
        <w:bidi w:val="0"/>
        <w:ind w:left="567" w:hanging="425"/>
        <w:jc w:val="both"/>
        <w:textAlignment w:val="top"/>
        <w:rPr>
          <w:rFonts w:cs="Times New Roman"/>
          <w:szCs w:val="24"/>
        </w:rPr>
      </w:pPr>
      <w:r w:rsidRPr="00D835A5">
        <w:rPr>
          <w:rStyle w:val="hps"/>
          <w:b/>
          <w:bCs/>
          <w:szCs w:val="24"/>
        </w:rPr>
        <w:t>Completely closed:</w:t>
      </w:r>
      <w:r w:rsidRPr="00D835A5">
        <w:rPr>
          <w:rStyle w:val="hps"/>
          <w:szCs w:val="24"/>
        </w:rPr>
        <w:t xml:space="preserve"> Its an establishment, which closed permanently and exited from the market to liquidate their accounts and then no longer have an economically presence on the ground, its place may be still exists but is empty of any contents.</w:t>
      </w:r>
    </w:p>
    <w:p w:rsidR="00906661" w:rsidRDefault="00906661" w:rsidP="00E16F31">
      <w:pPr>
        <w:pStyle w:val="Heading7"/>
        <w:jc w:val="lowKashida"/>
        <w:rPr>
          <w:sz w:val="18"/>
          <w:szCs w:val="18"/>
        </w:rPr>
      </w:pPr>
    </w:p>
    <w:p w:rsidR="00906661" w:rsidRPr="00502CF8" w:rsidRDefault="00906661" w:rsidP="00906661">
      <w:pPr>
        <w:textAlignment w:val="top"/>
        <w:rPr>
          <w:b/>
          <w:bCs/>
          <w:rtl/>
        </w:rPr>
      </w:pPr>
      <w:r w:rsidRPr="00502CF8">
        <w:rPr>
          <w:rStyle w:val="hps"/>
          <w:b/>
          <w:bCs/>
        </w:rPr>
        <w:t>Ownership:</w:t>
      </w:r>
    </w:p>
    <w:p w:rsidR="00906661" w:rsidRPr="00502CF8" w:rsidRDefault="00906661" w:rsidP="00906661">
      <w:pPr>
        <w:jc w:val="both"/>
        <w:rPr>
          <w:rStyle w:val="hps"/>
        </w:rPr>
      </w:pPr>
      <w:r w:rsidRPr="00502CF8">
        <w:rPr>
          <w:rStyle w:val="hps"/>
        </w:rPr>
        <w:t>This refers to the ownership of the majority of the capital of the institution (or 51% or more). Ownership can be:</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Private </w:t>
      </w:r>
      <w:r>
        <w:rPr>
          <w:rStyle w:val="hps"/>
          <w:b/>
          <w:bCs/>
        </w:rPr>
        <w:t>N</w:t>
      </w:r>
      <w:r w:rsidRPr="00502CF8">
        <w:rPr>
          <w:rStyle w:val="hps"/>
          <w:b/>
          <w:bCs/>
        </w:rPr>
        <w:t>ational</w:t>
      </w:r>
      <w:r w:rsidRPr="00502CF8">
        <w:rPr>
          <w:rStyle w:val="hps"/>
        </w:rPr>
        <w:t>: Owned enterprises by 51% or more of their capital to individuals or private institutions residing in Palestine</w:t>
      </w:r>
    </w:p>
    <w:p w:rsidR="00906661" w:rsidRPr="00502CF8" w:rsidRDefault="00906661" w:rsidP="00324216">
      <w:pPr>
        <w:pStyle w:val="ListParagraph"/>
        <w:numPr>
          <w:ilvl w:val="0"/>
          <w:numId w:val="39"/>
        </w:numPr>
        <w:bidi w:val="0"/>
        <w:ind w:left="567"/>
        <w:jc w:val="both"/>
        <w:rPr>
          <w:rStyle w:val="hps"/>
        </w:rPr>
      </w:pPr>
      <w:r w:rsidRPr="00502CF8">
        <w:rPr>
          <w:rStyle w:val="hps"/>
          <w:b/>
          <w:bCs/>
        </w:rPr>
        <w:t xml:space="preserve">Private </w:t>
      </w:r>
      <w:r>
        <w:rPr>
          <w:rStyle w:val="hps"/>
          <w:b/>
          <w:bCs/>
        </w:rPr>
        <w:t>F</w:t>
      </w:r>
      <w:r w:rsidRPr="00502CF8">
        <w:rPr>
          <w:rStyle w:val="hps"/>
          <w:b/>
          <w:bCs/>
        </w:rPr>
        <w:t>oreign</w:t>
      </w:r>
      <w:r w:rsidRPr="00502CF8">
        <w:rPr>
          <w:rStyle w:val="hps"/>
        </w:rPr>
        <w:t>: It's an establishment owned by 51% or more from its capital to individuals or non-resident enterprises in Palestine, including branches of foreign companies in Palestine that does not include diplomatic and official missions to these governments.</w:t>
      </w:r>
    </w:p>
    <w:p w:rsidR="00906661" w:rsidRPr="00502CF8" w:rsidRDefault="00906661" w:rsidP="00324216">
      <w:pPr>
        <w:pStyle w:val="ListParagraph"/>
        <w:numPr>
          <w:ilvl w:val="0"/>
          <w:numId w:val="39"/>
        </w:numPr>
        <w:bidi w:val="0"/>
        <w:ind w:left="567"/>
        <w:jc w:val="both"/>
        <w:rPr>
          <w:rStyle w:val="hps"/>
        </w:rPr>
      </w:pPr>
      <w:r w:rsidRPr="00502CF8">
        <w:rPr>
          <w:rStyle w:val="hps"/>
          <w:b/>
          <w:bCs/>
        </w:rPr>
        <w:t xml:space="preserve">Non-governmental </w:t>
      </w:r>
      <w:r>
        <w:rPr>
          <w:rStyle w:val="hps"/>
          <w:b/>
          <w:bCs/>
        </w:rPr>
        <w:t>O</w:t>
      </w:r>
      <w:r w:rsidRPr="00502CF8">
        <w:rPr>
          <w:rStyle w:val="hps"/>
          <w:b/>
          <w:bCs/>
        </w:rPr>
        <w:t xml:space="preserve">rganization </w:t>
      </w:r>
      <w:r>
        <w:rPr>
          <w:rStyle w:val="hps"/>
          <w:b/>
          <w:bCs/>
        </w:rPr>
        <w:t>S</w:t>
      </w:r>
      <w:r w:rsidRPr="00502CF8">
        <w:rPr>
          <w:rStyle w:val="hps"/>
          <w:b/>
          <w:bCs/>
        </w:rPr>
        <w:t xml:space="preserve">ector: </w:t>
      </w:r>
      <w:r w:rsidRPr="00502CF8">
        <w:rPr>
          <w:rStyle w:val="hps"/>
        </w:rPr>
        <w:t>It’s a non-profit establishments, which include parties and unions, associations and all organizations related to women's organizations, youth and student, churches and monasteries and its affiliates.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National </w:t>
      </w:r>
      <w:r>
        <w:rPr>
          <w:rStyle w:val="hps"/>
          <w:b/>
          <w:bCs/>
        </w:rPr>
        <w:t>G</w:t>
      </w:r>
      <w:r w:rsidRPr="00502CF8">
        <w:rPr>
          <w:rStyle w:val="hps"/>
          <w:b/>
          <w:bCs/>
        </w:rPr>
        <w:t xml:space="preserve">overnment </w:t>
      </w:r>
      <w:r>
        <w:rPr>
          <w:rStyle w:val="hps"/>
          <w:b/>
          <w:bCs/>
        </w:rPr>
        <w:t>C</w:t>
      </w:r>
      <w:r w:rsidRPr="00502CF8">
        <w:rPr>
          <w:rStyle w:val="hps"/>
          <w:b/>
          <w:bCs/>
        </w:rPr>
        <w:t>ompany:</w:t>
      </w:r>
      <w:r w:rsidRPr="00502CF8">
        <w:rPr>
          <w:rStyle w:val="hps"/>
        </w:rPr>
        <w:t xml:space="preserve"> Establishments engaged in  an economic activities for market profit, but the government-controlled either by owning 51% or more from the capital or through legislation or government decree.</w:t>
      </w:r>
    </w:p>
    <w:p w:rsidR="00906661" w:rsidRDefault="00906661" w:rsidP="00324216">
      <w:pPr>
        <w:pStyle w:val="ListParagraph"/>
        <w:numPr>
          <w:ilvl w:val="0"/>
          <w:numId w:val="39"/>
        </w:numPr>
        <w:bidi w:val="0"/>
        <w:ind w:left="567"/>
        <w:jc w:val="both"/>
        <w:rPr>
          <w:rStyle w:val="hps"/>
        </w:rPr>
      </w:pPr>
      <w:r w:rsidRPr="00502CF8">
        <w:rPr>
          <w:rStyle w:val="hps"/>
          <w:b/>
          <w:bCs/>
        </w:rPr>
        <w:t xml:space="preserve">Foreign </w:t>
      </w:r>
      <w:r>
        <w:rPr>
          <w:rStyle w:val="hps"/>
          <w:b/>
          <w:bCs/>
        </w:rPr>
        <w:t>G</w:t>
      </w:r>
      <w:r w:rsidRPr="00502CF8">
        <w:rPr>
          <w:rStyle w:val="hps"/>
          <w:b/>
          <w:bCs/>
        </w:rPr>
        <w:t xml:space="preserve">overnment </w:t>
      </w:r>
      <w:r>
        <w:rPr>
          <w:rStyle w:val="hps"/>
          <w:b/>
          <w:bCs/>
        </w:rPr>
        <w:t>C</w:t>
      </w:r>
      <w:r w:rsidRPr="00502CF8">
        <w:rPr>
          <w:rStyle w:val="hps"/>
          <w:b/>
          <w:bCs/>
        </w:rPr>
        <w:t>ompany:</w:t>
      </w:r>
      <w:r w:rsidRPr="00502CF8">
        <w:rPr>
          <w:rStyle w:val="hps"/>
        </w:rPr>
        <w:t xml:space="preserve"> Companies that engage in an economic activities in profitable market owned by foreign governments by 51% or more from its capital.</w:t>
      </w:r>
    </w:p>
    <w:p w:rsidR="00906661" w:rsidRPr="00502CF8" w:rsidRDefault="00906661" w:rsidP="00324216">
      <w:pPr>
        <w:pStyle w:val="ListParagraph"/>
        <w:numPr>
          <w:ilvl w:val="0"/>
          <w:numId w:val="39"/>
        </w:numPr>
        <w:bidi w:val="0"/>
        <w:ind w:left="567"/>
        <w:jc w:val="both"/>
        <w:rPr>
          <w:rStyle w:val="hps"/>
        </w:rPr>
      </w:pPr>
      <w:r w:rsidRPr="00DB3C59">
        <w:rPr>
          <w:rStyle w:val="hps"/>
          <w:b/>
          <w:bCs/>
        </w:rPr>
        <w:t xml:space="preserve">Central </w:t>
      </w:r>
      <w:r>
        <w:rPr>
          <w:rStyle w:val="hps"/>
          <w:b/>
          <w:bCs/>
        </w:rPr>
        <w:t>G</w:t>
      </w:r>
      <w:r w:rsidRPr="00DB3C59">
        <w:rPr>
          <w:rStyle w:val="hps"/>
          <w:b/>
          <w:bCs/>
        </w:rPr>
        <w:t>overnment:</w:t>
      </w:r>
      <w:r w:rsidRPr="00E14AFD">
        <w:rPr>
          <w:rStyle w:val="hps"/>
        </w:rPr>
        <w:t xml:space="preserve"> All establishments (ministries, departments and agencies) that belongs to  the state of Palestine and provide public administration services. This includes institutions that belongs to these ministries and provides educational,  health and social services such as schools and government hospitals and mosques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Local </w:t>
      </w:r>
      <w:r>
        <w:rPr>
          <w:rStyle w:val="hps"/>
          <w:b/>
          <w:bCs/>
        </w:rPr>
        <w:t>A</w:t>
      </w:r>
      <w:r w:rsidRPr="00502CF8">
        <w:rPr>
          <w:rStyle w:val="hps"/>
          <w:b/>
          <w:bCs/>
        </w:rPr>
        <w:t xml:space="preserve">uthority: </w:t>
      </w:r>
      <w:r w:rsidRPr="00502CF8">
        <w:rPr>
          <w:rStyle w:val="hps"/>
        </w:rPr>
        <w:t>Municipalities and village councils and its belonging  facilities, public parks, public libraries and electricity  generators that belongs to the village council and the like.</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lastRenderedPageBreak/>
        <w:t xml:space="preserve">Foreign </w:t>
      </w:r>
      <w:r>
        <w:rPr>
          <w:rStyle w:val="hps"/>
          <w:b/>
          <w:bCs/>
        </w:rPr>
        <w:t>G</w:t>
      </w:r>
      <w:r w:rsidRPr="00502CF8">
        <w:rPr>
          <w:rStyle w:val="hps"/>
          <w:b/>
          <w:bCs/>
        </w:rPr>
        <w:t xml:space="preserve">overnment: </w:t>
      </w:r>
      <w:r w:rsidRPr="00502CF8">
        <w:rPr>
          <w:rStyle w:val="hps"/>
        </w:rPr>
        <w:t>Its an establishments that belongs directly to the foreign Government, such as embassies and diplomatic missions, consulates and diplomatic missions.</w:t>
      </w:r>
    </w:p>
    <w:p w:rsidR="00906661" w:rsidRPr="00502CF8" w:rsidRDefault="00906661" w:rsidP="00324216">
      <w:pPr>
        <w:pStyle w:val="ListParagraph"/>
        <w:numPr>
          <w:ilvl w:val="0"/>
          <w:numId w:val="39"/>
        </w:numPr>
        <w:bidi w:val="0"/>
        <w:ind w:left="567"/>
        <w:jc w:val="both"/>
        <w:rPr>
          <w:rStyle w:val="hps"/>
        </w:rPr>
      </w:pPr>
      <w:r w:rsidRPr="00502CF8">
        <w:rPr>
          <w:rStyle w:val="hps"/>
          <w:b/>
          <w:bCs/>
        </w:rPr>
        <w:t>UNRWA:</w:t>
      </w:r>
      <w:r w:rsidRPr="00502CF8">
        <w:rPr>
          <w:rStyle w:val="hps"/>
        </w:rPr>
        <w:t xml:space="preserve"> Includes all institutions belongs to the United Nation for Relief and Works Agency for Palestinian Refugees, whether administration offices and services, schools and clinics and training centers.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International </w:t>
      </w:r>
      <w:r>
        <w:rPr>
          <w:rStyle w:val="hps"/>
          <w:b/>
          <w:bCs/>
        </w:rPr>
        <w:t>O</w:t>
      </w:r>
      <w:r w:rsidRPr="00502CF8">
        <w:rPr>
          <w:rStyle w:val="hps"/>
          <w:b/>
          <w:bCs/>
        </w:rPr>
        <w:t xml:space="preserve">rganization: </w:t>
      </w:r>
      <w:r w:rsidRPr="00502CF8">
        <w:rPr>
          <w:rStyle w:val="hps"/>
        </w:rPr>
        <w:t>Includes various United Nations organizations (except for UNRWA), such as UNESCO, UNDP and a like, and similar international institutions (such as the International Red Cross and the World Bank, the International Monetary Fund ...).</w:t>
      </w:r>
    </w:p>
    <w:p w:rsidR="00906661" w:rsidRPr="00502CF8" w:rsidRDefault="00906661" w:rsidP="00906661">
      <w:pPr>
        <w:jc w:val="lowKashida"/>
        <w:rPr>
          <w:rFonts w:cs="Simplified Arabic"/>
          <w:sz w:val="18"/>
          <w:szCs w:val="18"/>
        </w:rPr>
      </w:pPr>
    </w:p>
    <w:p w:rsidR="00906661" w:rsidRPr="00502CF8" w:rsidRDefault="00906661" w:rsidP="00FC43AC">
      <w:pPr>
        <w:tabs>
          <w:tab w:val="center" w:pos="4535"/>
        </w:tabs>
        <w:textAlignment w:val="top"/>
        <w:rPr>
          <w:rStyle w:val="hps"/>
          <w:b/>
          <w:bCs/>
        </w:rPr>
      </w:pPr>
      <w:r w:rsidRPr="00502CF8">
        <w:rPr>
          <w:rStyle w:val="hps"/>
          <w:b/>
          <w:bCs/>
        </w:rPr>
        <w:t xml:space="preserve">Employed </w:t>
      </w:r>
      <w:r w:rsidRPr="00963568">
        <w:rPr>
          <w:rStyle w:val="hps"/>
          <w:b/>
          <w:bCs/>
        </w:rPr>
        <w:t>Persons</w:t>
      </w:r>
      <w:r w:rsidR="00FC43AC" w:rsidRPr="00963568">
        <w:rPr>
          <w:rStyle w:val="hps"/>
          <w:b/>
          <w:bCs/>
        </w:rPr>
        <w:t xml:space="preserve"> (In the establishment</w:t>
      </w:r>
      <w:r w:rsidR="005026F7">
        <w:rPr>
          <w:rStyle w:val="hps"/>
          <w:b/>
          <w:bCs/>
        </w:rPr>
        <w:t>s</w:t>
      </w:r>
      <w:r w:rsidR="00FC43AC" w:rsidRPr="00963568">
        <w:rPr>
          <w:rStyle w:val="hps"/>
          <w:b/>
          <w:bCs/>
        </w:rPr>
        <w:t>)</w:t>
      </w:r>
      <w:r w:rsidRPr="00963568">
        <w:rPr>
          <w:rStyle w:val="hps"/>
          <w:b/>
          <w:bCs/>
        </w:rPr>
        <w:t>:</w:t>
      </w:r>
    </w:p>
    <w:p w:rsidR="00906661" w:rsidRPr="00502CF8" w:rsidRDefault="00906661" w:rsidP="00906661">
      <w:pPr>
        <w:tabs>
          <w:tab w:val="center" w:pos="4535"/>
        </w:tabs>
        <w:jc w:val="both"/>
        <w:textAlignment w:val="top"/>
        <w:rPr>
          <w:rStyle w:val="hps"/>
          <w:rtl/>
        </w:rPr>
      </w:pPr>
      <w:r w:rsidRPr="00502CF8">
        <w:rPr>
          <w:rStyle w:val="hps"/>
        </w:rPr>
        <w:t>They includes all of workers in the establishment (male or female), working half the establishment time or more for an ongoing basis, whom to be on the lists of workers in the reference time, and aged (ten years or more) and whether they are establishments owners, or who are self-employed or family members working without pay or wage employees, whether paid in cash or in kind, in the specified time reference period 31/8/2017. It does not include trainees in the establishment or senders in missions or unpaid long-term leave, also does not include part-time workers in the establishment, who are working less than half the time for the establishment time. It is noted that the number of workers should include workers in the supporting units activities of the establishment, for example, workers in the warehouse of the establishment or working in repair garages of the establishment itself in other areas</w:t>
      </w:r>
    </w:p>
    <w:p w:rsidR="00906661" w:rsidRPr="00906661" w:rsidRDefault="00906661" w:rsidP="00906661">
      <w:pPr>
        <w:rPr>
          <w:b/>
          <w:bCs/>
          <w:sz w:val="18"/>
          <w:szCs w:val="18"/>
          <w:rtl/>
        </w:rPr>
      </w:pPr>
    </w:p>
    <w:p w:rsidR="00906661" w:rsidRPr="00502CF8" w:rsidRDefault="00906661" w:rsidP="00906661">
      <w:pPr>
        <w:textAlignment w:val="top"/>
        <w:rPr>
          <w:rStyle w:val="hps"/>
          <w:b/>
          <w:bCs/>
        </w:rPr>
      </w:pPr>
      <w:r w:rsidRPr="00502CF8">
        <w:rPr>
          <w:rStyle w:val="hps"/>
          <w:b/>
          <w:bCs/>
        </w:rPr>
        <w:t>Economic Activity:</w:t>
      </w:r>
    </w:p>
    <w:p w:rsidR="00906661" w:rsidRPr="00502CF8" w:rsidRDefault="00906661" w:rsidP="00906661">
      <w:pPr>
        <w:autoSpaceDE w:val="0"/>
        <w:autoSpaceDN w:val="0"/>
        <w:adjustRightInd w:val="0"/>
        <w:jc w:val="both"/>
        <w:rPr>
          <w:rStyle w:val="hps"/>
        </w:rPr>
      </w:pPr>
      <w:r w:rsidRPr="00502CF8">
        <w:rPr>
          <w:rStyle w:val="hps"/>
        </w:rPr>
        <w:t>The kind of work which is done by the establishments, and the main economic activity is the activity that contributes to the largest value added in establishments practicing more than one activity. The UN International Industrial Classification of all Economic Activities, fourth revision (ISIC-4), was used for coding the activities at the five digits.</w:t>
      </w:r>
    </w:p>
    <w:p w:rsidR="00906661" w:rsidRDefault="00906661" w:rsidP="00E16F31">
      <w:pPr>
        <w:pStyle w:val="Heading7"/>
        <w:jc w:val="lowKashida"/>
        <w:rPr>
          <w:sz w:val="18"/>
          <w:szCs w:val="18"/>
        </w:rPr>
      </w:pPr>
    </w:p>
    <w:p w:rsidR="009D29E1" w:rsidRPr="00C16B1D" w:rsidRDefault="009D29E1" w:rsidP="00E16F31">
      <w:pPr>
        <w:ind w:left="-142" w:firstLine="142"/>
        <w:jc w:val="both"/>
        <w:rPr>
          <w:b/>
          <w:bCs/>
        </w:rPr>
      </w:pPr>
      <w:r w:rsidRPr="00C16B1D">
        <w:rPr>
          <w:rFonts w:hint="cs"/>
          <w:b/>
          <w:bCs/>
          <w:rtl/>
        </w:rPr>
        <w:t xml:space="preserve">1.2 </w:t>
      </w:r>
      <w:r w:rsidRPr="00C16B1D">
        <w:rPr>
          <w:b/>
          <w:bCs/>
        </w:rPr>
        <w:t xml:space="preserve"> Classifications</w:t>
      </w:r>
      <w:r w:rsidRPr="00C16B1D">
        <w:rPr>
          <w:rFonts w:hint="cs"/>
          <w:b/>
          <w:bCs/>
          <w:rtl/>
        </w:rPr>
        <w:t xml:space="preserve"> </w:t>
      </w:r>
    </w:p>
    <w:p w:rsidR="009D29E1" w:rsidRPr="00C16B1D" w:rsidRDefault="009D29E1" w:rsidP="00746195">
      <w:pPr>
        <w:autoSpaceDE w:val="0"/>
        <w:autoSpaceDN w:val="0"/>
        <w:adjustRightInd w:val="0"/>
        <w:rPr>
          <w:rStyle w:val="hps"/>
        </w:rPr>
      </w:pPr>
      <w:r w:rsidRPr="00C16B1D">
        <w:rPr>
          <w:rStyle w:val="hps"/>
        </w:rPr>
        <w:t>Classifications used in the process of collection and processing of statistical data adopted by</w:t>
      </w:r>
    </w:p>
    <w:p w:rsidR="009D29E1" w:rsidRDefault="009D29E1" w:rsidP="00746195">
      <w:pPr>
        <w:pStyle w:val="BodyText"/>
        <w:rPr>
          <w:rStyle w:val="hps"/>
        </w:rPr>
      </w:pPr>
      <w:r w:rsidRPr="00C16B1D">
        <w:rPr>
          <w:rStyle w:val="hps"/>
        </w:rPr>
        <w:t>PCBS, According to international standards and with the Palestinian privacy.</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Palestinian Localities Guidance</w:t>
      </w:r>
      <w:r>
        <w:rPr>
          <w:rStyle w:val="hps"/>
        </w:rPr>
        <w:t>, 2017</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Palestinian Occupation Classification</w:t>
      </w:r>
      <w:r>
        <w:rPr>
          <w:rStyle w:val="hps"/>
        </w:rPr>
        <w:t xml:space="preserve"> (</w:t>
      </w:r>
      <w:r w:rsidRPr="004173EC">
        <w:rPr>
          <w:color w:val="000000" w:themeColor="text1"/>
        </w:rPr>
        <w:t>ISCO</w:t>
      </w:r>
      <w:r>
        <w:rPr>
          <w:rStyle w:val="hps"/>
        </w:rPr>
        <w:t>-8)</w:t>
      </w:r>
    </w:p>
    <w:p w:rsidR="002847DF" w:rsidRPr="002847DF" w:rsidRDefault="00CD4254" w:rsidP="00324216">
      <w:pPr>
        <w:pStyle w:val="ListParagraph"/>
        <w:numPr>
          <w:ilvl w:val="0"/>
          <w:numId w:val="11"/>
        </w:numPr>
        <w:autoSpaceDE w:val="0"/>
        <w:autoSpaceDN w:val="0"/>
        <w:bidi w:val="0"/>
        <w:adjustRightInd w:val="0"/>
        <w:ind w:left="567" w:hanging="425"/>
      </w:pPr>
      <w:r>
        <w:rPr>
          <w:szCs w:val="24"/>
          <w:lang w:val="en-GB"/>
        </w:rPr>
        <w:t>International</w:t>
      </w:r>
      <w:r w:rsidR="002847DF">
        <w:rPr>
          <w:szCs w:val="24"/>
          <w:lang w:val="en-GB"/>
        </w:rPr>
        <w:t xml:space="preserve"> Standard Industrial Classification of All Economic Activities (ISIC-4) </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Countries and Citizens Classification</w:t>
      </w:r>
    </w:p>
    <w:p w:rsidR="009D29E1" w:rsidRDefault="009D29E1" w:rsidP="00D91BDE">
      <w:pPr>
        <w:pStyle w:val="ListParagraph"/>
        <w:numPr>
          <w:ilvl w:val="0"/>
          <w:numId w:val="11"/>
        </w:numPr>
        <w:autoSpaceDE w:val="0"/>
        <w:autoSpaceDN w:val="0"/>
        <w:bidi w:val="0"/>
        <w:adjustRightInd w:val="0"/>
        <w:ind w:left="567" w:hanging="425"/>
        <w:rPr>
          <w:rStyle w:val="hps"/>
        </w:rPr>
      </w:pPr>
      <w:r w:rsidRPr="00C878BF">
        <w:rPr>
          <w:rFonts w:cs="Times New Roman"/>
          <w:szCs w:val="24"/>
        </w:rPr>
        <w:t>International Standard Classification of Education</w:t>
      </w:r>
      <w:r>
        <w:rPr>
          <w:rStyle w:val="hps"/>
        </w:rPr>
        <w:t xml:space="preserve"> (ISCED</w:t>
      </w:r>
      <w:r w:rsidR="00D91BDE">
        <w:rPr>
          <w:rStyle w:val="hps"/>
        </w:rPr>
        <w:t>-</w:t>
      </w:r>
      <w:r w:rsidR="00F92451">
        <w:rPr>
          <w:rStyle w:val="hps"/>
        </w:rPr>
        <w:t>2013</w:t>
      </w:r>
      <w:r>
        <w:rPr>
          <w:rStyle w:val="hps"/>
        </w:rPr>
        <w:t>)</w:t>
      </w:r>
    </w:p>
    <w:p w:rsidR="00EB6BC7" w:rsidRDefault="00EB6BC7" w:rsidP="009E0FA3">
      <w:pPr>
        <w:rPr>
          <w:color w:val="000000" w:themeColor="text1"/>
        </w:rPr>
      </w:pPr>
      <w:r>
        <w:rPr>
          <w:color w:val="000000" w:themeColor="text1"/>
        </w:rPr>
        <w:br w:type="page"/>
      </w:r>
    </w:p>
    <w:p w:rsidR="00720238" w:rsidRPr="003C25B4" w:rsidRDefault="00720238" w:rsidP="00720238">
      <w:pPr>
        <w:jc w:val="center"/>
        <w:rPr>
          <w:color w:val="000000" w:themeColor="text1"/>
        </w:rPr>
      </w:pPr>
      <w:r w:rsidRPr="003C25B4">
        <w:rPr>
          <w:color w:val="000000" w:themeColor="text1"/>
        </w:rPr>
        <w:lastRenderedPageBreak/>
        <w:t>Chapter Two</w:t>
      </w:r>
    </w:p>
    <w:p w:rsidR="00720238" w:rsidRPr="003C25B4" w:rsidRDefault="00720238" w:rsidP="00720238">
      <w:pPr>
        <w:jc w:val="center"/>
        <w:rPr>
          <w:color w:val="000000" w:themeColor="text1"/>
          <w:rtl/>
        </w:rPr>
      </w:pPr>
    </w:p>
    <w:p w:rsidR="00720238" w:rsidRPr="00E07F15" w:rsidRDefault="00720238" w:rsidP="00720238">
      <w:pPr>
        <w:jc w:val="center"/>
        <w:rPr>
          <w:b/>
          <w:bCs/>
          <w:color w:val="000000" w:themeColor="text1"/>
          <w:sz w:val="28"/>
          <w:szCs w:val="28"/>
        </w:rPr>
      </w:pPr>
      <w:r w:rsidRPr="00E07F15">
        <w:rPr>
          <w:rFonts w:cs="Simplified Arabic"/>
          <w:b/>
          <w:bCs/>
          <w:color w:val="000000" w:themeColor="text1"/>
          <w:sz w:val="28"/>
          <w:szCs w:val="28"/>
        </w:rPr>
        <w:t>Main Findings</w:t>
      </w:r>
      <w:r w:rsidR="008D09D5">
        <w:rPr>
          <w:rStyle w:val="FootnoteReference"/>
          <w:b/>
          <w:bCs/>
          <w:color w:val="000000" w:themeColor="text1"/>
          <w:sz w:val="28"/>
          <w:szCs w:val="28"/>
        </w:rPr>
        <w:footnoteReference w:id="1"/>
      </w:r>
    </w:p>
    <w:p w:rsidR="00720238" w:rsidRPr="003C25B4" w:rsidRDefault="00720238" w:rsidP="00720238">
      <w:pPr>
        <w:jc w:val="center"/>
        <w:rPr>
          <w:b/>
          <w:bCs/>
          <w:color w:val="000000" w:themeColor="text1"/>
        </w:rPr>
      </w:pPr>
    </w:p>
    <w:p w:rsidR="00720238" w:rsidRDefault="00720238" w:rsidP="00283AFC">
      <w:pPr>
        <w:jc w:val="both"/>
      </w:pPr>
      <w:r>
        <w:t>This chapter presents the main results  for key indicators of the Population and Housing Census</w:t>
      </w:r>
      <w:r w:rsidR="00241843">
        <w:t xml:space="preserve"> in</w:t>
      </w:r>
      <w:r w:rsidR="00241843" w:rsidRPr="00241843">
        <w:rPr>
          <w:rFonts w:asciiTheme="majorBidi" w:hAnsiTheme="majorBidi" w:cstheme="majorBidi"/>
        </w:rPr>
        <w:t xml:space="preserve"> </w:t>
      </w:r>
      <w:r w:rsidR="00283AFC">
        <w:rPr>
          <w:rFonts w:asciiTheme="majorBidi" w:hAnsiTheme="majorBidi" w:cstheme="majorBidi"/>
        </w:rPr>
        <w:t>Gaza</w:t>
      </w:r>
      <w:r w:rsidR="00241843" w:rsidRPr="00CB632D">
        <w:rPr>
          <w:rFonts w:asciiTheme="majorBidi" w:hAnsiTheme="majorBidi" w:cstheme="majorBidi"/>
        </w:rPr>
        <w:t xml:space="preserve"> </w:t>
      </w:r>
      <w:r w:rsidR="00241843" w:rsidRPr="006F1AD8">
        <w:rPr>
          <w:rFonts w:asciiTheme="majorBidi" w:hAnsiTheme="majorBidi" w:cstheme="majorBidi"/>
        </w:rPr>
        <w:t>governorate</w:t>
      </w:r>
      <w:r w:rsidR="00241843">
        <w:t>,</w:t>
      </w:r>
      <w:r>
        <w:t xml:space="preserve"> 2017 which was carried out during the period (1/12/2017-24/12/2017) on the individual, household, and housing condition.</w:t>
      </w:r>
    </w:p>
    <w:p w:rsidR="00720238" w:rsidRPr="00CB66C4" w:rsidRDefault="00720238" w:rsidP="00720238">
      <w:pPr>
        <w:jc w:val="both"/>
        <w:rPr>
          <w:sz w:val="16"/>
          <w:szCs w:val="16"/>
          <w:rtl/>
        </w:rPr>
      </w:pPr>
    </w:p>
    <w:p w:rsidR="00720238" w:rsidRDefault="00720238" w:rsidP="00720238">
      <w:pPr>
        <w:jc w:val="both"/>
        <w:rPr>
          <w:b/>
          <w:bCs/>
        </w:rPr>
      </w:pPr>
      <w:r>
        <w:rPr>
          <w:b/>
          <w:bCs/>
        </w:rPr>
        <w:t>2.1 Population Final Results</w:t>
      </w:r>
    </w:p>
    <w:p w:rsidR="00B5721C" w:rsidRPr="00B5721C" w:rsidRDefault="00B5721C" w:rsidP="00720238">
      <w:pPr>
        <w:jc w:val="both"/>
        <w:rPr>
          <w:b/>
          <w:bCs/>
          <w:sz w:val="16"/>
          <w:szCs w:val="16"/>
        </w:rPr>
      </w:pPr>
    </w:p>
    <w:p w:rsidR="00720238" w:rsidRDefault="00720238" w:rsidP="00720238">
      <w:pPr>
        <w:jc w:val="both"/>
        <w:rPr>
          <w:b/>
          <w:bCs/>
        </w:rPr>
      </w:pPr>
      <w:r>
        <w:rPr>
          <w:b/>
          <w:bCs/>
        </w:rPr>
        <w:t>2.1.1 Population and Sex Structure</w:t>
      </w:r>
    </w:p>
    <w:p w:rsidR="00720238" w:rsidRPr="00312A48" w:rsidRDefault="00720238" w:rsidP="00720238">
      <w:pPr>
        <w:jc w:val="both"/>
        <w:rPr>
          <w:b/>
          <w:bCs/>
          <w:sz w:val="16"/>
          <w:szCs w:val="16"/>
        </w:rPr>
      </w:pPr>
    </w:p>
    <w:tbl>
      <w:tblPr>
        <w:bidiVisual/>
        <w:tblW w:w="298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28"/>
      </w:tblGrid>
      <w:tr w:rsidR="00720238" w:rsidRPr="00347CBD" w:rsidTr="0062041C">
        <w:trPr>
          <w:trHeight w:val="340"/>
          <w:jc w:val="center"/>
        </w:trPr>
        <w:tc>
          <w:tcPr>
            <w:tcW w:w="5000" w:type="pct"/>
            <w:vAlign w:val="center"/>
          </w:tcPr>
          <w:p w:rsidR="00720238" w:rsidRPr="00347CBD" w:rsidRDefault="00CB632D" w:rsidP="00283AFC">
            <w:pPr>
              <w:tabs>
                <w:tab w:val="num" w:pos="624"/>
              </w:tabs>
              <w:ind w:right="140"/>
              <w:jc w:val="center"/>
              <w:rPr>
                <w:b/>
                <w:bCs/>
                <w:rtl/>
              </w:rPr>
            </w:pPr>
            <w:r>
              <w:rPr>
                <w:b/>
                <w:bCs/>
              </w:rPr>
              <w:t>103.</w:t>
            </w:r>
            <w:r w:rsidR="00283AFC">
              <w:rPr>
                <w:b/>
                <w:bCs/>
              </w:rPr>
              <w:t>5</w:t>
            </w:r>
            <w:r w:rsidR="00720238">
              <w:rPr>
                <w:b/>
                <w:bCs/>
              </w:rPr>
              <w:t xml:space="preserve"> Males/100 Females</w:t>
            </w:r>
          </w:p>
        </w:tc>
      </w:tr>
    </w:tbl>
    <w:p w:rsidR="00720238" w:rsidRPr="00312A48" w:rsidRDefault="00720238" w:rsidP="00720238">
      <w:pPr>
        <w:jc w:val="both"/>
        <w:rPr>
          <w:b/>
          <w:bCs/>
          <w:sz w:val="16"/>
          <w:szCs w:val="16"/>
        </w:rPr>
      </w:pPr>
    </w:p>
    <w:p w:rsidR="004D2C21" w:rsidRPr="00AC06CB" w:rsidRDefault="00720238" w:rsidP="00283AFC">
      <w:pPr>
        <w:ind w:left="44"/>
        <w:jc w:val="both"/>
        <w:rPr>
          <w:rFonts w:ascii="Simplified Arabic" w:hAnsi="Simplified Arabic" w:cs="Simplified Arabic"/>
          <w:color w:val="FF0000"/>
        </w:rPr>
      </w:pPr>
      <w:r w:rsidRPr="006F1AD8">
        <w:rPr>
          <w:rFonts w:asciiTheme="majorBidi" w:hAnsiTheme="majorBidi" w:cstheme="majorBidi"/>
        </w:rPr>
        <w:t xml:space="preserve">Final results show that the total population of </w:t>
      </w:r>
      <w:r w:rsidR="00283AFC">
        <w:rPr>
          <w:rFonts w:asciiTheme="majorBidi" w:hAnsiTheme="majorBidi" w:cstheme="majorBidi"/>
        </w:rPr>
        <w:t>Gaza</w:t>
      </w:r>
      <w:r w:rsidR="007155A0" w:rsidRPr="00CB632D">
        <w:rPr>
          <w:rFonts w:asciiTheme="majorBidi" w:hAnsiTheme="majorBidi" w:cstheme="majorBidi"/>
        </w:rPr>
        <w:t xml:space="preserve"> </w:t>
      </w:r>
      <w:r w:rsidRPr="006F1AD8">
        <w:rPr>
          <w:rFonts w:asciiTheme="majorBidi" w:hAnsiTheme="majorBidi" w:cstheme="majorBidi"/>
        </w:rPr>
        <w:t xml:space="preserve">governorate on the midnight of </w:t>
      </w:r>
      <w:r w:rsidR="00283AFC">
        <w:rPr>
          <w:rFonts w:asciiTheme="majorBidi" w:hAnsiTheme="majorBidi" w:cstheme="majorBidi"/>
        </w:rPr>
        <w:t xml:space="preserve">          </w:t>
      </w:r>
      <w:r w:rsidRPr="006F1AD8">
        <w:rPr>
          <w:rFonts w:asciiTheme="majorBidi" w:hAnsiTheme="majorBidi" w:cstheme="majorBidi"/>
        </w:rPr>
        <w:t xml:space="preserve">30/11-1/12/2017 was </w:t>
      </w:r>
      <w:r w:rsidR="00283AFC">
        <w:rPr>
          <w:rFonts w:asciiTheme="majorBidi" w:hAnsiTheme="majorBidi" w:cstheme="majorBidi"/>
        </w:rPr>
        <w:t>652,597</w:t>
      </w:r>
      <w:r w:rsidRPr="006F1AD8">
        <w:rPr>
          <w:rFonts w:asciiTheme="majorBidi" w:hAnsiTheme="majorBidi" w:cstheme="majorBidi"/>
        </w:rPr>
        <w:t xml:space="preserve"> persons, this number includes </w:t>
      </w:r>
      <w:r w:rsidR="00283AFC">
        <w:rPr>
          <w:rFonts w:asciiTheme="majorBidi" w:hAnsiTheme="majorBidi" w:cstheme="majorBidi"/>
        </w:rPr>
        <w:t>11,287</w:t>
      </w:r>
      <w:r w:rsidRPr="006F1AD8">
        <w:rPr>
          <w:rFonts w:asciiTheme="majorBidi" w:hAnsiTheme="majorBidi" w:cstheme="majorBidi"/>
        </w:rPr>
        <w:t xml:space="preserve"> persons estimated based on the post enumeration survey, where the under coverage rate was </w:t>
      </w:r>
      <w:r w:rsidR="0062041C">
        <w:rPr>
          <w:rFonts w:asciiTheme="majorBidi" w:hAnsiTheme="majorBidi" w:cstheme="majorBidi"/>
        </w:rPr>
        <w:t>1.</w:t>
      </w:r>
      <w:r w:rsidR="00283AFC">
        <w:rPr>
          <w:rFonts w:asciiTheme="majorBidi" w:hAnsiTheme="majorBidi" w:cstheme="majorBidi"/>
        </w:rPr>
        <w:t>8</w:t>
      </w:r>
      <w:r w:rsidRPr="006F1AD8">
        <w:rPr>
          <w:rFonts w:asciiTheme="majorBidi" w:hAnsiTheme="majorBidi" w:cstheme="majorBidi"/>
        </w:rPr>
        <w:t>%</w:t>
      </w:r>
      <w:r>
        <w:rPr>
          <w:rFonts w:asciiTheme="majorBidi" w:hAnsiTheme="majorBidi" w:cstheme="majorBidi"/>
        </w:rPr>
        <w:t>,</w:t>
      </w:r>
      <w:r w:rsidRPr="006F1AD8">
        <w:rPr>
          <w:rFonts w:asciiTheme="majorBidi" w:hAnsiTheme="majorBidi" w:cstheme="majorBidi"/>
        </w:rPr>
        <w:t xml:space="preserve"> </w:t>
      </w:r>
      <w:r>
        <w:rPr>
          <w:rFonts w:asciiTheme="majorBidi" w:hAnsiTheme="majorBidi" w:cstheme="majorBidi"/>
        </w:rPr>
        <w:t>w</w:t>
      </w:r>
      <w:r w:rsidRPr="006F1AD8">
        <w:rPr>
          <w:rFonts w:asciiTheme="majorBidi" w:hAnsiTheme="majorBidi" w:cstheme="majorBidi"/>
        </w:rPr>
        <w:t xml:space="preserve">hile the number of actually counted population in </w:t>
      </w:r>
      <w:r w:rsidR="00283AFC">
        <w:rPr>
          <w:rFonts w:asciiTheme="majorBidi" w:hAnsiTheme="majorBidi" w:cstheme="majorBidi"/>
        </w:rPr>
        <w:t>Gaza</w:t>
      </w:r>
      <w:r w:rsidRPr="006F1AD8">
        <w:rPr>
          <w:rFonts w:asciiTheme="majorBidi" w:hAnsiTheme="majorBidi" w:cstheme="majorBidi"/>
        </w:rPr>
        <w:t xml:space="preserve"> governorate was </w:t>
      </w:r>
      <w:r w:rsidR="00283AFC">
        <w:rPr>
          <w:rFonts w:asciiTheme="majorBidi" w:hAnsiTheme="majorBidi" w:cstheme="majorBidi"/>
        </w:rPr>
        <w:t>641,310</w:t>
      </w:r>
      <w:r w:rsidRPr="006F1AD8">
        <w:rPr>
          <w:rFonts w:asciiTheme="majorBidi" w:hAnsiTheme="majorBidi" w:cstheme="majorBidi"/>
          <w:rtl/>
        </w:rPr>
        <w:t xml:space="preserve"> </w:t>
      </w:r>
      <w:r w:rsidRPr="006F1AD8">
        <w:rPr>
          <w:rFonts w:asciiTheme="majorBidi" w:hAnsiTheme="majorBidi" w:cstheme="majorBidi"/>
        </w:rPr>
        <w:t xml:space="preserve">persons; including </w:t>
      </w:r>
      <w:r w:rsidR="00283AFC">
        <w:rPr>
          <w:rFonts w:asciiTheme="majorBidi" w:hAnsiTheme="majorBidi" w:cstheme="majorBidi"/>
        </w:rPr>
        <w:t>326,242</w:t>
      </w:r>
      <w:r w:rsidRPr="006F1AD8">
        <w:rPr>
          <w:rFonts w:asciiTheme="majorBidi" w:hAnsiTheme="majorBidi" w:cstheme="majorBidi"/>
        </w:rPr>
        <w:t xml:space="preserve"> males and </w:t>
      </w:r>
      <w:r w:rsidR="00283AFC">
        <w:rPr>
          <w:rFonts w:asciiTheme="majorBidi" w:hAnsiTheme="majorBidi" w:cstheme="majorBidi"/>
        </w:rPr>
        <w:t>315,068</w:t>
      </w:r>
      <w:r w:rsidRPr="006F1AD8">
        <w:rPr>
          <w:rFonts w:asciiTheme="majorBidi" w:hAnsiTheme="majorBidi" w:cstheme="majorBidi"/>
        </w:rPr>
        <w:t xml:space="preserve"> Females, the sex ratio </w:t>
      </w:r>
      <w:r>
        <w:rPr>
          <w:rFonts w:asciiTheme="majorBidi" w:hAnsiTheme="majorBidi" w:cstheme="majorBidi"/>
        </w:rPr>
        <w:t>was</w:t>
      </w:r>
      <w:r w:rsidRPr="006F1AD8">
        <w:rPr>
          <w:rFonts w:asciiTheme="majorBidi" w:hAnsiTheme="majorBidi" w:cstheme="majorBidi"/>
        </w:rPr>
        <w:t xml:space="preserve"> </w:t>
      </w:r>
      <w:r w:rsidR="0062041C">
        <w:rPr>
          <w:rFonts w:asciiTheme="majorBidi" w:hAnsiTheme="majorBidi" w:cstheme="majorBidi"/>
        </w:rPr>
        <w:t>103.</w:t>
      </w:r>
      <w:r w:rsidR="00283AFC">
        <w:rPr>
          <w:rFonts w:asciiTheme="majorBidi" w:hAnsiTheme="majorBidi" w:cstheme="majorBidi"/>
        </w:rPr>
        <w:t>5</w:t>
      </w:r>
      <w:r w:rsidRPr="006F1AD8">
        <w:rPr>
          <w:rFonts w:asciiTheme="majorBidi" w:hAnsiTheme="majorBidi" w:cstheme="majorBidi"/>
        </w:rPr>
        <w:t xml:space="preserve"> males</w:t>
      </w:r>
      <w:r w:rsidR="00932CE0">
        <w:rPr>
          <w:rFonts w:asciiTheme="majorBidi" w:hAnsiTheme="majorBidi" w:cstheme="majorBidi"/>
        </w:rPr>
        <w:t xml:space="preserve"> per</w:t>
      </w:r>
      <w:r w:rsidRPr="006F1AD8">
        <w:rPr>
          <w:rFonts w:asciiTheme="majorBidi" w:hAnsiTheme="majorBidi" w:cstheme="majorBidi"/>
        </w:rPr>
        <w:t xml:space="preserve"> 100 females.  In comparison with the 2007 Census, the actually counted population in </w:t>
      </w:r>
      <w:r w:rsidR="00283AFC">
        <w:rPr>
          <w:rFonts w:asciiTheme="majorBidi" w:hAnsiTheme="majorBidi" w:cstheme="majorBidi"/>
        </w:rPr>
        <w:t>Gaza</w:t>
      </w:r>
      <w:r w:rsidRPr="006F1AD8">
        <w:rPr>
          <w:rFonts w:asciiTheme="majorBidi" w:hAnsiTheme="majorBidi" w:cstheme="majorBidi"/>
        </w:rPr>
        <w:t xml:space="preserve"> governorate was </w:t>
      </w:r>
      <w:r w:rsidR="00283AFC">
        <w:rPr>
          <w:rFonts w:asciiTheme="majorBidi" w:hAnsiTheme="majorBidi" w:cstheme="majorBidi"/>
        </w:rPr>
        <w:t>484,771</w:t>
      </w:r>
      <w:r w:rsidRPr="006F1AD8">
        <w:rPr>
          <w:rFonts w:asciiTheme="majorBidi" w:hAnsiTheme="majorBidi" w:cstheme="majorBidi"/>
        </w:rPr>
        <w:t xml:space="preserve"> persons, hence, the percentage of </w:t>
      </w:r>
      <w:r w:rsidR="00DD407F" w:rsidRPr="00DD407F">
        <w:rPr>
          <w:rFonts w:asciiTheme="majorBidi" w:hAnsiTheme="majorBidi" w:cstheme="majorBidi"/>
        </w:rPr>
        <w:t>increase</w:t>
      </w:r>
      <w:r w:rsidR="00DD407F" w:rsidRPr="00A35049">
        <w:t xml:space="preserve"> </w:t>
      </w:r>
      <w:r w:rsidRPr="006F1AD8">
        <w:rPr>
          <w:rFonts w:asciiTheme="majorBidi" w:hAnsiTheme="majorBidi" w:cstheme="majorBidi"/>
        </w:rPr>
        <w:t xml:space="preserve">in the population number is </w:t>
      </w:r>
      <w:r w:rsidR="00283AFC">
        <w:rPr>
          <w:rFonts w:asciiTheme="majorBidi" w:hAnsiTheme="majorBidi" w:cstheme="majorBidi"/>
        </w:rPr>
        <w:t>31.4</w:t>
      </w:r>
      <w:r w:rsidRPr="006F1AD8">
        <w:rPr>
          <w:rFonts w:asciiTheme="majorBidi" w:hAnsiTheme="majorBidi" w:cstheme="majorBidi"/>
        </w:rPr>
        <w:t>%</w:t>
      </w:r>
      <w:r w:rsidRPr="00CB632D">
        <w:rPr>
          <w:rFonts w:asciiTheme="majorBidi" w:hAnsiTheme="majorBidi" w:cstheme="majorBidi"/>
        </w:rPr>
        <w:t xml:space="preserve"> </w:t>
      </w:r>
      <w:r w:rsidRPr="006F1AD8">
        <w:rPr>
          <w:rFonts w:asciiTheme="majorBidi" w:hAnsiTheme="majorBidi" w:cstheme="majorBidi"/>
        </w:rPr>
        <w:t xml:space="preserve">(see table </w:t>
      </w:r>
      <w:r w:rsidR="00D76A0A">
        <w:rPr>
          <w:rFonts w:asciiTheme="majorBidi" w:hAnsiTheme="majorBidi" w:cstheme="majorBidi"/>
        </w:rPr>
        <w:t>1</w:t>
      </w:r>
      <w:r w:rsidRPr="006F1AD8">
        <w:rPr>
          <w:rFonts w:asciiTheme="majorBidi" w:hAnsiTheme="majorBidi" w:cstheme="majorBidi"/>
        </w:rPr>
        <w:t>).</w:t>
      </w:r>
      <w:r w:rsidR="0091306D">
        <w:rPr>
          <w:rFonts w:asciiTheme="majorBidi" w:hAnsiTheme="majorBidi" w:cstheme="majorBidi"/>
        </w:rPr>
        <w:t xml:space="preserve">  T</w:t>
      </w:r>
      <w:r w:rsidR="0091306D" w:rsidRPr="006F1AD8">
        <w:rPr>
          <w:rFonts w:asciiTheme="majorBidi" w:hAnsiTheme="majorBidi" w:cstheme="majorBidi"/>
        </w:rPr>
        <w:t xml:space="preserve">he total population of </w:t>
      </w:r>
      <w:r w:rsidR="00283AFC">
        <w:rPr>
          <w:rFonts w:asciiTheme="majorBidi" w:hAnsiTheme="majorBidi" w:cstheme="majorBidi"/>
        </w:rPr>
        <w:t>Gaza</w:t>
      </w:r>
      <w:r w:rsidR="0091306D" w:rsidRPr="00CB632D">
        <w:rPr>
          <w:rFonts w:asciiTheme="majorBidi" w:hAnsiTheme="majorBidi" w:cstheme="majorBidi"/>
        </w:rPr>
        <w:t xml:space="preserve"> </w:t>
      </w:r>
      <w:r w:rsidR="0091306D" w:rsidRPr="006F1AD8">
        <w:rPr>
          <w:rFonts w:asciiTheme="majorBidi" w:hAnsiTheme="majorBidi" w:cstheme="majorBidi"/>
        </w:rPr>
        <w:t>governorate</w:t>
      </w:r>
      <w:r w:rsidR="0091306D">
        <w:rPr>
          <w:rFonts w:asciiTheme="majorBidi" w:hAnsiTheme="majorBidi" w:cstheme="majorBidi"/>
        </w:rPr>
        <w:t xml:space="preserve"> </w:t>
      </w:r>
      <w:r w:rsidR="0091306D" w:rsidRPr="00D07947">
        <w:rPr>
          <w:rFonts w:asciiTheme="majorBidi" w:hAnsiTheme="majorBidi" w:cstheme="majorBidi"/>
        </w:rPr>
        <w:t>comprising</w:t>
      </w:r>
      <w:r w:rsidR="0091306D">
        <w:rPr>
          <w:rFonts w:asciiTheme="majorBidi" w:hAnsiTheme="majorBidi" w:cstheme="majorBidi"/>
        </w:rPr>
        <w:t xml:space="preserve"> </w:t>
      </w:r>
      <w:r w:rsidR="00283AFC">
        <w:rPr>
          <w:rFonts w:asciiTheme="majorBidi" w:hAnsiTheme="majorBidi" w:cstheme="majorBidi"/>
        </w:rPr>
        <w:t>13.6</w:t>
      </w:r>
      <w:r w:rsidR="0091306D">
        <w:rPr>
          <w:rFonts w:asciiTheme="majorBidi" w:hAnsiTheme="majorBidi" w:cstheme="majorBidi"/>
        </w:rPr>
        <w:t xml:space="preserve">% </w:t>
      </w:r>
      <w:r w:rsidR="0091306D" w:rsidRPr="00A35049">
        <w:rPr>
          <w:rFonts w:asciiTheme="majorBidi" w:hAnsiTheme="majorBidi" w:cstheme="majorBidi"/>
        </w:rPr>
        <w:t xml:space="preserve">of the total population in </w:t>
      </w:r>
      <w:r w:rsidR="0091306D">
        <w:rPr>
          <w:rFonts w:asciiTheme="majorBidi" w:hAnsiTheme="majorBidi" w:cstheme="majorBidi"/>
        </w:rPr>
        <w:t xml:space="preserve">Palestine which </w:t>
      </w:r>
      <w:r w:rsidR="0091306D" w:rsidRPr="0091306D">
        <w:rPr>
          <w:rFonts w:asciiTheme="majorBidi" w:hAnsiTheme="majorBidi" w:cstheme="majorBidi"/>
        </w:rPr>
        <w:t>was 4,781,248 persons</w:t>
      </w:r>
      <w:r w:rsidR="0091306D">
        <w:rPr>
          <w:rFonts w:asciiTheme="majorBidi" w:hAnsiTheme="majorBidi" w:cstheme="majorBidi"/>
          <w:b/>
          <w:bCs/>
        </w:rPr>
        <w:t>.</w:t>
      </w:r>
      <w:r w:rsidR="004D2C21">
        <w:rPr>
          <w:rFonts w:asciiTheme="majorBidi" w:hAnsiTheme="majorBidi" w:cstheme="majorBidi"/>
          <w:b/>
          <w:bCs/>
        </w:rPr>
        <w:t xml:space="preserve">  </w:t>
      </w:r>
    </w:p>
    <w:p w:rsidR="00720238" w:rsidRPr="00312A48" w:rsidRDefault="00720238" w:rsidP="00720238">
      <w:pPr>
        <w:tabs>
          <w:tab w:val="left" w:pos="2120"/>
          <w:tab w:val="left" w:pos="2490"/>
        </w:tabs>
        <w:jc w:val="both"/>
        <w:rPr>
          <w:b/>
          <w:bCs/>
          <w:sz w:val="16"/>
          <w:szCs w:val="16"/>
        </w:rPr>
      </w:pPr>
    </w:p>
    <w:p w:rsidR="00720238" w:rsidRDefault="00720238" w:rsidP="00720238">
      <w:pPr>
        <w:jc w:val="both"/>
      </w:pPr>
      <w:r>
        <w:rPr>
          <w:b/>
          <w:bCs/>
        </w:rPr>
        <w:t>2.1.2 Population Age Structure</w:t>
      </w:r>
    </w:p>
    <w:p w:rsidR="00720238" w:rsidRPr="00312A48" w:rsidRDefault="00720238" w:rsidP="00720238">
      <w:pPr>
        <w:jc w:val="both"/>
        <w:rPr>
          <w:b/>
          <w:bCs/>
          <w:sz w:val="16"/>
          <w:szCs w:val="16"/>
        </w:rPr>
      </w:pPr>
    </w:p>
    <w:tbl>
      <w:tblPr>
        <w:bidiVisual/>
        <w:tblW w:w="3033"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720"/>
      </w:tblGrid>
      <w:tr w:rsidR="00720238" w:rsidRPr="00347CBD" w:rsidTr="0062041C">
        <w:trPr>
          <w:trHeight w:val="340"/>
          <w:jc w:val="center"/>
        </w:trPr>
        <w:tc>
          <w:tcPr>
            <w:tcW w:w="5000" w:type="pct"/>
            <w:vAlign w:val="center"/>
          </w:tcPr>
          <w:p w:rsidR="00720238" w:rsidRPr="00625F42" w:rsidRDefault="00E41BB2" w:rsidP="00D6002B">
            <w:pPr>
              <w:tabs>
                <w:tab w:val="num" w:pos="624"/>
              </w:tabs>
              <w:ind w:right="140"/>
              <w:jc w:val="center"/>
              <w:rPr>
                <w:b/>
                <w:bCs/>
                <w:rtl/>
              </w:rPr>
            </w:pPr>
            <w:r>
              <w:rPr>
                <w:b/>
                <w:bCs/>
              </w:rPr>
              <w:t>41.5</w:t>
            </w:r>
            <w:r w:rsidR="00DA526C">
              <w:rPr>
                <w:b/>
                <w:bCs/>
              </w:rPr>
              <w:t>%</w:t>
            </w:r>
            <w:r w:rsidR="00D76A0A">
              <w:rPr>
                <w:b/>
                <w:bCs/>
              </w:rPr>
              <w:t xml:space="preserve"> </w:t>
            </w:r>
            <w:r w:rsidR="00720238">
              <w:rPr>
                <w:b/>
                <w:bCs/>
              </w:rPr>
              <w:t xml:space="preserve">of </w:t>
            </w:r>
            <w:r w:rsidR="00CD0393">
              <w:rPr>
                <w:b/>
                <w:bCs/>
              </w:rPr>
              <w:t>P</w:t>
            </w:r>
            <w:r w:rsidR="00720238">
              <w:rPr>
                <w:b/>
                <w:bCs/>
              </w:rPr>
              <w:t>opulation</w:t>
            </w:r>
            <w:r w:rsidR="00942DB2">
              <w:rPr>
                <w:rFonts w:asciiTheme="majorBidi" w:hAnsiTheme="majorBidi" w:cstheme="majorBidi"/>
                <w:b/>
                <w:bCs/>
              </w:rPr>
              <w:t xml:space="preserve"> in</w:t>
            </w:r>
            <w:r w:rsidR="00942DB2" w:rsidRPr="006F1AD8">
              <w:rPr>
                <w:rFonts w:asciiTheme="majorBidi" w:hAnsiTheme="majorBidi" w:cstheme="majorBidi"/>
                <w:b/>
                <w:bCs/>
              </w:rPr>
              <w:t xml:space="preserve"> </w:t>
            </w:r>
            <w:r w:rsidR="00283AFC">
              <w:rPr>
                <w:rFonts w:asciiTheme="majorBidi" w:hAnsiTheme="majorBidi" w:cstheme="majorBidi"/>
                <w:b/>
                <w:bCs/>
              </w:rPr>
              <w:t>Gaza</w:t>
            </w:r>
            <w:r w:rsidR="00E736B8">
              <w:rPr>
                <w:rFonts w:asciiTheme="majorBidi" w:hAnsiTheme="majorBidi" w:cstheme="majorBidi"/>
                <w:b/>
                <w:bCs/>
              </w:rPr>
              <w:t xml:space="preserve"> </w:t>
            </w:r>
            <w:r w:rsidR="00CD0393">
              <w:rPr>
                <w:rFonts w:asciiTheme="majorBidi" w:hAnsiTheme="majorBidi" w:cstheme="majorBidi"/>
                <w:b/>
                <w:bCs/>
              </w:rPr>
              <w:t>G</w:t>
            </w:r>
            <w:r w:rsidR="00942DB2" w:rsidRPr="006F1AD8">
              <w:rPr>
                <w:rFonts w:asciiTheme="majorBidi" w:hAnsiTheme="majorBidi" w:cstheme="majorBidi"/>
                <w:b/>
                <w:bCs/>
              </w:rPr>
              <w:t>overnorate</w:t>
            </w:r>
            <w:r w:rsidR="00720238">
              <w:rPr>
                <w:b/>
                <w:bCs/>
              </w:rPr>
              <w:t xml:space="preserve"> are </w:t>
            </w:r>
            <w:r w:rsidR="00CD0393">
              <w:rPr>
                <w:b/>
                <w:bCs/>
              </w:rPr>
              <w:t>U</w:t>
            </w:r>
            <w:r w:rsidR="00720238">
              <w:rPr>
                <w:b/>
                <w:bCs/>
              </w:rPr>
              <w:t xml:space="preserve">nder 15 </w:t>
            </w:r>
            <w:r w:rsidR="00CD0393">
              <w:rPr>
                <w:b/>
                <w:bCs/>
              </w:rPr>
              <w:t>Y</w:t>
            </w:r>
            <w:r w:rsidR="00720238">
              <w:rPr>
                <w:b/>
                <w:bCs/>
              </w:rPr>
              <w:t xml:space="preserve">ears of </w:t>
            </w:r>
            <w:r w:rsidR="00CD0393">
              <w:rPr>
                <w:b/>
                <w:bCs/>
              </w:rPr>
              <w:t>A</w:t>
            </w:r>
            <w:r w:rsidR="00720238">
              <w:rPr>
                <w:b/>
                <w:bCs/>
              </w:rPr>
              <w:t>ge</w:t>
            </w:r>
          </w:p>
        </w:tc>
      </w:tr>
    </w:tbl>
    <w:p w:rsidR="00720238" w:rsidRPr="00312A48" w:rsidRDefault="00720238" w:rsidP="00720238">
      <w:pPr>
        <w:jc w:val="both"/>
        <w:rPr>
          <w:b/>
          <w:bCs/>
          <w:sz w:val="16"/>
          <w:szCs w:val="16"/>
        </w:rPr>
      </w:pPr>
    </w:p>
    <w:p w:rsidR="00720238" w:rsidRDefault="00720238" w:rsidP="00790568">
      <w:pPr>
        <w:contextualSpacing/>
        <w:jc w:val="both"/>
        <w:rPr>
          <w:rFonts w:asciiTheme="majorBidi" w:hAnsiTheme="majorBidi" w:cstheme="majorBidi"/>
        </w:rPr>
      </w:pPr>
      <w:r w:rsidRPr="00A35049">
        <w:rPr>
          <w:rFonts w:asciiTheme="majorBidi" w:hAnsiTheme="majorBidi" w:cstheme="majorBidi"/>
        </w:rPr>
        <w:t xml:space="preserve">Palestinian society in </w:t>
      </w:r>
      <w:r w:rsidR="00790568">
        <w:t>Gaza</w:t>
      </w:r>
      <w:r w:rsidRPr="00A35049">
        <w:rPr>
          <w:rFonts w:asciiTheme="majorBidi" w:hAnsiTheme="majorBidi" w:cstheme="majorBidi"/>
        </w:rPr>
        <w:t xml:space="preserve"> governorate</w:t>
      </w:r>
      <w:r w:rsidRPr="00A35049">
        <w:rPr>
          <w:rFonts w:asciiTheme="majorBidi" w:hAnsiTheme="majorBidi" w:cstheme="majorBidi"/>
          <w:b/>
          <w:bCs/>
        </w:rPr>
        <w:t xml:space="preserve"> </w:t>
      </w:r>
      <w:r w:rsidRPr="00A35049">
        <w:rPr>
          <w:rFonts w:asciiTheme="majorBidi" w:hAnsiTheme="majorBidi" w:cstheme="majorBidi"/>
        </w:rPr>
        <w:t xml:space="preserve">is still a young society; the results showed that the number of persons aged 0-14 years in the governorate totaled </w:t>
      </w:r>
      <w:r w:rsidR="00790568">
        <w:rPr>
          <w:rFonts w:asciiTheme="majorBidi" w:hAnsiTheme="majorBidi" w:cstheme="majorBidi"/>
        </w:rPr>
        <w:t>266,083</w:t>
      </w:r>
      <w:r w:rsidRPr="00A35049">
        <w:rPr>
          <w:rFonts w:asciiTheme="majorBidi" w:hAnsiTheme="majorBidi" w:cstheme="majorBidi"/>
        </w:rPr>
        <w:t xml:space="preserve"> or </w:t>
      </w:r>
      <w:r w:rsidR="00790568">
        <w:rPr>
          <w:rFonts w:asciiTheme="majorBidi" w:hAnsiTheme="majorBidi" w:cstheme="majorBidi"/>
        </w:rPr>
        <w:t>41.5</w:t>
      </w:r>
      <w:r w:rsidRPr="00A35049">
        <w:rPr>
          <w:rFonts w:asciiTheme="majorBidi" w:hAnsiTheme="majorBidi" w:cstheme="majorBidi"/>
        </w:rPr>
        <w:t xml:space="preserve">% of the total population in the </w:t>
      </w:r>
      <w:r w:rsidR="00790568">
        <w:t>Gaza</w:t>
      </w:r>
      <w:r w:rsidRPr="00A35049">
        <w:rPr>
          <w:rFonts w:asciiTheme="majorBidi" w:hAnsiTheme="majorBidi" w:cstheme="majorBidi"/>
        </w:rPr>
        <w:t xml:space="preserve"> governorate, and the number of persons aged 15-64 </w:t>
      </w:r>
      <w:r w:rsidR="00E50371">
        <w:rPr>
          <w:rFonts w:asciiTheme="majorBidi" w:hAnsiTheme="majorBidi" w:cstheme="majorBidi"/>
        </w:rPr>
        <w:t xml:space="preserve">years </w:t>
      </w:r>
      <w:r w:rsidRPr="00A35049">
        <w:rPr>
          <w:rFonts w:asciiTheme="majorBidi" w:hAnsiTheme="majorBidi" w:cstheme="majorBidi"/>
        </w:rPr>
        <w:t xml:space="preserve">was </w:t>
      </w:r>
      <w:r w:rsidR="00790568">
        <w:rPr>
          <w:rFonts w:asciiTheme="majorBidi" w:hAnsiTheme="majorBidi" w:cstheme="majorBidi"/>
        </w:rPr>
        <w:t>357,237</w:t>
      </w:r>
      <w:r w:rsidRPr="00A35049">
        <w:rPr>
          <w:rFonts w:asciiTheme="majorBidi" w:hAnsiTheme="majorBidi" w:cstheme="majorBidi"/>
        </w:rPr>
        <w:t xml:space="preserve"> persons or </w:t>
      </w:r>
      <w:r w:rsidR="00790568">
        <w:rPr>
          <w:rFonts w:asciiTheme="majorBidi" w:hAnsiTheme="majorBidi" w:cstheme="majorBidi"/>
        </w:rPr>
        <w:t>55.7</w:t>
      </w:r>
      <w:r w:rsidRPr="00A35049">
        <w:rPr>
          <w:rFonts w:asciiTheme="majorBidi" w:hAnsiTheme="majorBidi" w:cstheme="majorBidi"/>
        </w:rPr>
        <w:t>% of the total population, while the population aged 65 years and over total</w:t>
      </w:r>
      <w:r w:rsidR="00790568">
        <w:rPr>
          <w:rFonts w:asciiTheme="majorBidi" w:hAnsiTheme="majorBidi" w:cstheme="majorBidi"/>
        </w:rPr>
        <w:t>ed</w:t>
      </w:r>
      <w:r w:rsidRPr="00A35049">
        <w:rPr>
          <w:rFonts w:asciiTheme="majorBidi" w:hAnsiTheme="majorBidi" w:cstheme="majorBidi"/>
        </w:rPr>
        <w:t xml:space="preserve"> </w:t>
      </w:r>
      <w:r w:rsidR="00790568">
        <w:rPr>
          <w:rFonts w:asciiTheme="majorBidi" w:hAnsiTheme="majorBidi" w:cstheme="majorBidi"/>
        </w:rPr>
        <w:t>17,654</w:t>
      </w:r>
      <w:r w:rsidRPr="00A35049">
        <w:rPr>
          <w:rFonts w:asciiTheme="majorBidi" w:hAnsiTheme="majorBidi" w:cstheme="majorBidi"/>
        </w:rPr>
        <w:t xml:space="preserve"> persons or </w:t>
      </w:r>
      <w:r w:rsidR="00790568">
        <w:rPr>
          <w:rFonts w:asciiTheme="majorBidi" w:hAnsiTheme="majorBidi" w:cstheme="majorBidi"/>
        </w:rPr>
        <w:t>2.8</w:t>
      </w:r>
      <w:r w:rsidRPr="00A35049">
        <w:rPr>
          <w:rFonts w:asciiTheme="majorBidi" w:hAnsiTheme="majorBidi" w:cstheme="majorBidi"/>
        </w:rPr>
        <w:t>% of the total population in the governorate (see table</w:t>
      </w:r>
      <w:r w:rsidR="007B2DDA">
        <w:rPr>
          <w:rFonts w:asciiTheme="majorBidi" w:hAnsiTheme="majorBidi" w:cstheme="majorBidi"/>
        </w:rPr>
        <w:t xml:space="preserve"> 1,</w:t>
      </w:r>
      <w:r w:rsidRPr="00A35049">
        <w:rPr>
          <w:rFonts w:asciiTheme="majorBidi" w:hAnsiTheme="majorBidi" w:cstheme="majorBidi"/>
        </w:rPr>
        <w:t xml:space="preserve"> </w:t>
      </w:r>
      <w:r w:rsidR="00D76A0A" w:rsidRPr="00A35049">
        <w:rPr>
          <w:rFonts w:asciiTheme="majorBidi" w:hAnsiTheme="majorBidi" w:cstheme="majorBidi"/>
        </w:rPr>
        <w:t>2</w:t>
      </w:r>
      <w:r w:rsidRPr="00A35049">
        <w:rPr>
          <w:rFonts w:asciiTheme="majorBidi" w:hAnsiTheme="majorBidi" w:cstheme="majorBidi"/>
        </w:rPr>
        <w:t xml:space="preserve">). </w:t>
      </w:r>
      <w:r w:rsidR="004D2C21">
        <w:rPr>
          <w:rFonts w:asciiTheme="majorBidi" w:hAnsiTheme="majorBidi" w:cstheme="majorBidi"/>
        </w:rPr>
        <w:t xml:space="preserve"> </w:t>
      </w:r>
    </w:p>
    <w:p w:rsidR="00B20FD8" w:rsidRPr="00E50371" w:rsidRDefault="00B20FD8" w:rsidP="00EB65A1">
      <w:pPr>
        <w:contextualSpacing/>
        <w:jc w:val="both"/>
        <w:rPr>
          <w:rFonts w:asciiTheme="majorBidi" w:hAnsiTheme="majorBidi" w:cstheme="majorBidi"/>
          <w:sz w:val="16"/>
          <w:szCs w:val="16"/>
        </w:rPr>
      </w:pPr>
    </w:p>
    <w:p w:rsidR="00B20FD8" w:rsidRDefault="00B20FD8" w:rsidP="00EE2EF4">
      <w:pPr>
        <w:contextualSpacing/>
        <w:jc w:val="both"/>
        <w:rPr>
          <w:rFonts w:asciiTheme="majorBidi" w:hAnsiTheme="majorBidi" w:cstheme="majorBidi"/>
        </w:rPr>
      </w:pPr>
      <w:r w:rsidRPr="006F1AD8">
        <w:rPr>
          <w:rFonts w:asciiTheme="majorBidi" w:hAnsiTheme="majorBidi" w:cstheme="majorBidi"/>
        </w:rPr>
        <w:t xml:space="preserve">In comparison </w:t>
      </w:r>
      <w:r>
        <w:rPr>
          <w:rFonts w:asciiTheme="majorBidi" w:hAnsiTheme="majorBidi" w:cstheme="majorBidi"/>
        </w:rPr>
        <w:t xml:space="preserve">with Palestine; </w:t>
      </w:r>
      <w:r w:rsidRPr="006F1AD8">
        <w:rPr>
          <w:rFonts w:asciiTheme="majorBidi" w:hAnsiTheme="majorBidi" w:cstheme="majorBidi"/>
        </w:rPr>
        <w:t xml:space="preserve">the number of actually counted </w:t>
      </w:r>
      <w:r>
        <w:rPr>
          <w:rFonts w:asciiTheme="majorBidi" w:hAnsiTheme="majorBidi" w:cstheme="majorBidi"/>
        </w:rPr>
        <w:t xml:space="preserve">persons aged </w:t>
      </w:r>
      <w:r w:rsidRPr="00A35049">
        <w:rPr>
          <w:rFonts w:asciiTheme="majorBidi" w:hAnsiTheme="majorBidi" w:cstheme="majorBidi"/>
        </w:rPr>
        <w:t xml:space="preserve">0-14 years </w:t>
      </w:r>
      <w:r w:rsidRPr="006F1AD8">
        <w:rPr>
          <w:rFonts w:asciiTheme="majorBidi" w:hAnsiTheme="majorBidi" w:cstheme="majorBidi"/>
        </w:rPr>
        <w:t xml:space="preserve">in </w:t>
      </w:r>
      <w:r w:rsidR="004B4772">
        <w:rPr>
          <w:rFonts w:asciiTheme="majorBidi" w:hAnsiTheme="majorBidi" w:cstheme="majorBidi"/>
        </w:rPr>
        <w:t>Gaza</w:t>
      </w:r>
      <w:r w:rsidRPr="006F1AD8">
        <w:rPr>
          <w:rFonts w:asciiTheme="majorBidi" w:hAnsiTheme="majorBidi" w:cstheme="majorBidi"/>
        </w:rPr>
        <w:t xml:space="preserve"> governorate</w:t>
      </w:r>
      <w:r>
        <w:rPr>
          <w:rFonts w:asciiTheme="majorBidi" w:hAnsiTheme="majorBidi" w:cstheme="majorBidi"/>
        </w:rPr>
        <w:t xml:space="preserve"> </w:t>
      </w:r>
      <w:r w:rsidRPr="00D07947">
        <w:rPr>
          <w:rFonts w:asciiTheme="majorBidi" w:hAnsiTheme="majorBidi" w:cstheme="majorBidi"/>
        </w:rPr>
        <w:t>comprising</w:t>
      </w:r>
      <w:r>
        <w:rPr>
          <w:rFonts w:asciiTheme="majorBidi" w:hAnsiTheme="majorBidi" w:cstheme="majorBidi"/>
        </w:rPr>
        <w:t xml:space="preserve"> </w:t>
      </w:r>
      <w:r w:rsidR="004B4772">
        <w:rPr>
          <w:rFonts w:asciiTheme="majorBidi" w:hAnsiTheme="majorBidi" w:cstheme="majorBidi"/>
        </w:rPr>
        <w:t>14.6</w:t>
      </w:r>
      <w:r>
        <w:rPr>
          <w:rFonts w:asciiTheme="majorBidi" w:hAnsiTheme="majorBidi" w:cstheme="majorBidi"/>
        </w:rPr>
        <w:t xml:space="preserve">% </w:t>
      </w:r>
      <w:r w:rsidRPr="00A35049">
        <w:rPr>
          <w:rFonts w:asciiTheme="majorBidi" w:hAnsiTheme="majorBidi" w:cstheme="majorBidi"/>
        </w:rPr>
        <w:t>of the total population in</w:t>
      </w:r>
      <w:r>
        <w:rPr>
          <w:rFonts w:asciiTheme="majorBidi" w:hAnsiTheme="majorBidi" w:cstheme="majorBidi"/>
        </w:rPr>
        <w:t xml:space="preserve"> Palestine </w:t>
      </w:r>
      <w:r w:rsidR="00E50371">
        <w:rPr>
          <w:rFonts w:asciiTheme="majorBidi" w:hAnsiTheme="majorBidi" w:cstheme="majorBidi"/>
        </w:rPr>
        <w:t>in that</w:t>
      </w:r>
      <w:r>
        <w:rPr>
          <w:rFonts w:asciiTheme="majorBidi" w:hAnsiTheme="majorBidi" w:cstheme="majorBidi"/>
        </w:rPr>
        <w:t xml:space="preserve"> age group, the percentage of persons aged </w:t>
      </w:r>
      <w:r w:rsidR="00E50371">
        <w:rPr>
          <w:rFonts w:asciiTheme="majorBidi" w:hAnsiTheme="majorBidi" w:cstheme="majorBidi"/>
        </w:rPr>
        <w:t xml:space="preserve">15-64 years in the governorate was </w:t>
      </w:r>
      <w:r w:rsidR="00EE2EF4">
        <w:rPr>
          <w:rFonts w:asciiTheme="majorBidi" w:hAnsiTheme="majorBidi" w:cstheme="majorBidi"/>
        </w:rPr>
        <w:t>13.2</w:t>
      </w:r>
      <w:r w:rsidR="00E50371">
        <w:rPr>
          <w:rFonts w:asciiTheme="majorBidi" w:hAnsiTheme="majorBidi" w:cstheme="majorBidi"/>
        </w:rPr>
        <w:t xml:space="preserve">% </w:t>
      </w:r>
      <w:r w:rsidR="00E50371" w:rsidRPr="00A35049">
        <w:rPr>
          <w:rFonts w:asciiTheme="majorBidi" w:hAnsiTheme="majorBidi" w:cstheme="majorBidi"/>
        </w:rPr>
        <w:t>of the total population in</w:t>
      </w:r>
      <w:r w:rsidR="00E50371">
        <w:rPr>
          <w:rFonts w:asciiTheme="majorBidi" w:hAnsiTheme="majorBidi" w:cstheme="majorBidi"/>
        </w:rPr>
        <w:t xml:space="preserve"> Palestine in that age group, while the percentage of persons aged 65 years and over comprising </w:t>
      </w:r>
      <w:r w:rsidR="00EE2EF4">
        <w:rPr>
          <w:rFonts w:asciiTheme="majorBidi" w:hAnsiTheme="majorBidi" w:cstheme="majorBidi"/>
        </w:rPr>
        <w:t>11.7</w:t>
      </w:r>
      <w:r w:rsidR="00E50371">
        <w:rPr>
          <w:rFonts w:asciiTheme="majorBidi" w:hAnsiTheme="majorBidi" w:cstheme="majorBidi"/>
        </w:rPr>
        <w:t>%</w:t>
      </w:r>
      <w:r w:rsidR="00E50371" w:rsidRPr="00E50371">
        <w:rPr>
          <w:rFonts w:asciiTheme="majorBidi" w:hAnsiTheme="majorBidi" w:cstheme="majorBidi"/>
        </w:rPr>
        <w:t xml:space="preserve"> </w:t>
      </w:r>
      <w:r w:rsidR="00E50371" w:rsidRPr="00A35049">
        <w:rPr>
          <w:rFonts w:asciiTheme="majorBidi" w:hAnsiTheme="majorBidi" w:cstheme="majorBidi"/>
        </w:rPr>
        <w:t>of the total population in</w:t>
      </w:r>
      <w:r w:rsidR="00E50371">
        <w:rPr>
          <w:rFonts w:asciiTheme="majorBidi" w:hAnsiTheme="majorBidi" w:cstheme="majorBidi"/>
        </w:rPr>
        <w:t xml:space="preserve"> Palestine in that age group.</w:t>
      </w: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720238" w:rsidRDefault="00720238" w:rsidP="00720238">
      <w:pPr>
        <w:pStyle w:val="BodyText2"/>
        <w:tabs>
          <w:tab w:val="left" w:pos="458"/>
        </w:tabs>
        <w:jc w:val="both"/>
        <w:rPr>
          <w:b/>
          <w:bCs/>
        </w:rPr>
      </w:pPr>
      <w:r>
        <w:rPr>
          <w:b/>
          <w:bCs/>
        </w:rPr>
        <w:lastRenderedPageBreak/>
        <w:t>2.2 Final Results of the Basic Characteristics</w:t>
      </w:r>
      <w:r w:rsidRPr="00F37842">
        <w:rPr>
          <w:b/>
          <w:bCs/>
        </w:rPr>
        <w:t xml:space="preserve"> of Population</w:t>
      </w:r>
    </w:p>
    <w:p w:rsidR="00B5721C" w:rsidRPr="00B5721C" w:rsidRDefault="00B5721C" w:rsidP="00720238">
      <w:pPr>
        <w:pStyle w:val="BodyText2"/>
        <w:tabs>
          <w:tab w:val="left" w:pos="458"/>
        </w:tabs>
        <w:jc w:val="both"/>
        <w:rPr>
          <w:b/>
          <w:bCs/>
          <w:sz w:val="16"/>
          <w:szCs w:val="16"/>
        </w:rPr>
      </w:pPr>
    </w:p>
    <w:p w:rsidR="00720238" w:rsidRDefault="00720238" w:rsidP="00720238">
      <w:pPr>
        <w:pStyle w:val="BodyText2"/>
        <w:tabs>
          <w:tab w:val="left" w:pos="458"/>
        </w:tabs>
        <w:jc w:val="both"/>
        <w:rPr>
          <w:b/>
          <w:bCs/>
        </w:rPr>
      </w:pPr>
      <w:r>
        <w:rPr>
          <w:b/>
          <w:bCs/>
        </w:rPr>
        <w:t>2.2.1 P</w:t>
      </w:r>
      <w:r w:rsidRPr="00837B9B">
        <w:rPr>
          <w:b/>
          <w:bCs/>
        </w:rPr>
        <w:t xml:space="preserve">revalence </w:t>
      </w:r>
      <w:r>
        <w:rPr>
          <w:b/>
          <w:bCs/>
        </w:rPr>
        <w:t xml:space="preserve">of Disability </w:t>
      </w:r>
    </w:p>
    <w:p w:rsidR="00720238" w:rsidRPr="001D1165" w:rsidRDefault="00720238" w:rsidP="00720238">
      <w:pPr>
        <w:pStyle w:val="BodyText2"/>
        <w:tabs>
          <w:tab w:val="left" w:pos="458"/>
        </w:tabs>
        <w:jc w:val="both"/>
        <w:rPr>
          <w:b/>
          <w:bCs/>
          <w:sz w:val="16"/>
          <w:szCs w:val="16"/>
        </w:rPr>
      </w:pPr>
    </w:p>
    <w:tbl>
      <w:tblPr>
        <w:bidiVisual/>
        <w:tblW w:w="3603" w:type="pct"/>
        <w:jc w:val="center"/>
        <w:tblInd w:w="-1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795"/>
      </w:tblGrid>
      <w:tr w:rsidR="00720238" w:rsidRPr="00347CBD" w:rsidTr="00FB0E1E">
        <w:trPr>
          <w:trHeight w:val="454"/>
          <w:jc w:val="center"/>
        </w:trPr>
        <w:tc>
          <w:tcPr>
            <w:tcW w:w="5000" w:type="pct"/>
            <w:vAlign w:val="center"/>
          </w:tcPr>
          <w:p w:rsidR="00492FFC" w:rsidRDefault="00E41BB2" w:rsidP="00492FFC">
            <w:pPr>
              <w:tabs>
                <w:tab w:val="num" w:pos="624"/>
              </w:tabs>
              <w:ind w:right="140"/>
              <w:jc w:val="center"/>
              <w:rPr>
                <w:b/>
                <w:bCs/>
              </w:rPr>
            </w:pPr>
            <w:r>
              <w:rPr>
                <w:b/>
                <w:bCs/>
              </w:rPr>
              <w:t>2.3</w:t>
            </w:r>
            <w:r w:rsidR="00FB0E1E">
              <w:rPr>
                <w:b/>
                <w:bCs/>
              </w:rPr>
              <w:t>%</w:t>
            </w:r>
            <w:r w:rsidR="00720238">
              <w:rPr>
                <w:b/>
                <w:bCs/>
              </w:rPr>
              <w:t xml:space="preserve"> of the Palestinian </w:t>
            </w:r>
            <w:r w:rsidR="007B1F85">
              <w:rPr>
                <w:b/>
                <w:bCs/>
              </w:rPr>
              <w:t>P</w:t>
            </w:r>
            <w:r w:rsidR="00720238">
              <w:rPr>
                <w:b/>
                <w:bCs/>
              </w:rPr>
              <w:t xml:space="preserve">opulation </w:t>
            </w:r>
            <w:r w:rsidR="00C97F9A" w:rsidRPr="00D861DD">
              <w:rPr>
                <w:rFonts w:asciiTheme="majorBidi" w:hAnsiTheme="majorBidi" w:cstheme="majorBidi"/>
                <w:b/>
                <w:bCs/>
              </w:rPr>
              <w:t>in</w:t>
            </w:r>
            <w:r w:rsidR="00E736B8">
              <w:rPr>
                <w:rFonts w:asciiTheme="majorBidi" w:hAnsiTheme="majorBidi" w:cstheme="majorBidi"/>
                <w:b/>
                <w:bCs/>
              </w:rPr>
              <w:t xml:space="preserve"> </w:t>
            </w:r>
            <w:r w:rsidR="0066747E">
              <w:rPr>
                <w:b/>
                <w:bCs/>
                <w:sz w:val="22"/>
                <w:szCs w:val="22"/>
              </w:rPr>
              <w:t>Gaza</w:t>
            </w:r>
            <w:r w:rsidR="0023565F" w:rsidRPr="0023565F">
              <w:t xml:space="preserve"> </w:t>
            </w:r>
            <w:r w:rsidR="0023565F" w:rsidRPr="0023565F">
              <w:rPr>
                <w:b/>
                <w:bCs/>
              </w:rPr>
              <w:t xml:space="preserve">Governorate </w:t>
            </w:r>
          </w:p>
          <w:p w:rsidR="00720238" w:rsidRPr="00347CBD" w:rsidRDefault="00720238" w:rsidP="003058C8">
            <w:pPr>
              <w:tabs>
                <w:tab w:val="num" w:pos="624"/>
              </w:tabs>
              <w:ind w:right="140"/>
              <w:jc w:val="center"/>
              <w:rPr>
                <w:b/>
                <w:bCs/>
                <w:rtl/>
              </w:rPr>
            </w:pPr>
            <w:r>
              <w:rPr>
                <w:b/>
                <w:bCs/>
              </w:rPr>
              <w:t xml:space="preserve">are </w:t>
            </w:r>
            <w:r w:rsidR="003058C8">
              <w:rPr>
                <w:b/>
                <w:bCs/>
              </w:rPr>
              <w:t>W</w:t>
            </w:r>
            <w:r>
              <w:rPr>
                <w:b/>
                <w:bCs/>
              </w:rPr>
              <w:t xml:space="preserve">ith </w:t>
            </w:r>
            <w:r w:rsidR="007B1F85">
              <w:rPr>
                <w:b/>
                <w:bCs/>
              </w:rPr>
              <w:t>D</w:t>
            </w:r>
            <w:r>
              <w:rPr>
                <w:b/>
                <w:bCs/>
              </w:rPr>
              <w:t xml:space="preserve">isability </w:t>
            </w:r>
          </w:p>
        </w:tc>
      </w:tr>
    </w:tbl>
    <w:p w:rsidR="00720238" w:rsidRPr="00CB66C4" w:rsidRDefault="00720238" w:rsidP="00720238">
      <w:pPr>
        <w:pStyle w:val="BodyText2"/>
        <w:tabs>
          <w:tab w:val="left" w:pos="458"/>
        </w:tabs>
        <w:jc w:val="both"/>
        <w:rPr>
          <w:sz w:val="16"/>
          <w:szCs w:val="16"/>
        </w:rPr>
      </w:pPr>
    </w:p>
    <w:p w:rsidR="00720238" w:rsidRDefault="00720238" w:rsidP="00E36177">
      <w:pPr>
        <w:pStyle w:val="BodyText2"/>
        <w:tabs>
          <w:tab w:val="left" w:pos="458"/>
        </w:tabs>
        <w:jc w:val="both"/>
        <w:rPr>
          <w:rFonts w:asciiTheme="majorBidi" w:hAnsiTheme="majorBidi" w:cstheme="majorBidi"/>
        </w:rPr>
      </w:pPr>
      <w:r w:rsidRPr="00D07947">
        <w:rPr>
          <w:rFonts w:asciiTheme="majorBidi" w:hAnsiTheme="majorBidi" w:cstheme="majorBidi"/>
        </w:rPr>
        <w:t xml:space="preserve">The final results of the Census in </w:t>
      </w:r>
      <w:r w:rsidR="0066747E">
        <w:t>Gaza</w:t>
      </w:r>
      <w:r w:rsidRPr="00D07947">
        <w:rPr>
          <w:rFonts w:asciiTheme="majorBidi" w:hAnsiTheme="majorBidi" w:cstheme="majorBidi"/>
        </w:rPr>
        <w:t xml:space="preserve"> governorate showed that the number of Palestinian population</w:t>
      </w:r>
      <w:r w:rsidRPr="00D07947">
        <w:rPr>
          <w:rStyle w:val="FootnoteReference"/>
          <w:rFonts w:ascii="Arial" w:hAnsi="Arial" w:cs="Arial"/>
          <w:sz w:val="22"/>
          <w:szCs w:val="22"/>
        </w:rPr>
        <w:footnoteReference w:id="2"/>
      </w:r>
      <w:r w:rsidRPr="00D07947">
        <w:rPr>
          <w:rFonts w:asciiTheme="majorBidi" w:hAnsiTheme="majorBidi" w:cstheme="majorBidi"/>
        </w:rPr>
        <w:t xml:space="preserve"> with disability totaled </w:t>
      </w:r>
      <w:r w:rsidR="0066747E">
        <w:rPr>
          <w:rFonts w:asciiTheme="majorBidi" w:hAnsiTheme="majorBidi" w:cstheme="majorBidi"/>
        </w:rPr>
        <w:t>14,995</w:t>
      </w:r>
      <w:r w:rsidRPr="00D07947">
        <w:rPr>
          <w:rFonts w:asciiTheme="majorBidi" w:hAnsiTheme="majorBidi" w:cstheme="majorBidi"/>
        </w:rPr>
        <w:t xml:space="preserve"> persons, including </w:t>
      </w:r>
      <w:r w:rsidR="0066747E">
        <w:rPr>
          <w:rFonts w:asciiTheme="majorBidi" w:hAnsiTheme="majorBidi" w:cstheme="majorBidi"/>
        </w:rPr>
        <w:t>8,665</w:t>
      </w:r>
      <w:r w:rsidRPr="00D07947">
        <w:rPr>
          <w:rFonts w:asciiTheme="majorBidi" w:hAnsiTheme="majorBidi" w:cstheme="majorBidi"/>
        </w:rPr>
        <w:t xml:space="preserve"> males and </w:t>
      </w:r>
      <w:r w:rsidR="0066747E">
        <w:rPr>
          <w:rFonts w:asciiTheme="majorBidi" w:hAnsiTheme="majorBidi" w:cstheme="majorBidi"/>
        </w:rPr>
        <w:t>6,330</w:t>
      </w:r>
      <w:r w:rsidRPr="00D07947">
        <w:rPr>
          <w:rFonts w:asciiTheme="majorBidi" w:hAnsiTheme="majorBidi" w:cstheme="majorBidi"/>
        </w:rPr>
        <w:t xml:space="preserve"> females.  Regarding prevalence rate of disability by type, results showed that mobility disability is the most prevalent among other disabilities with </w:t>
      </w:r>
      <w:r w:rsidR="0066747E">
        <w:rPr>
          <w:rFonts w:asciiTheme="majorBidi" w:hAnsiTheme="majorBidi" w:cstheme="majorBidi"/>
        </w:rPr>
        <w:t>7,719</w:t>
      </w:r>
      <w:r w:rsidRPr="00D07947">
        <w:rPr>
          <w:rFonts w:asciiTheme="majorBidi" w:hAnsiTheme="majorBidi" w:cstheme="majorBidi"/>
        </w:rPr>
        <w:t xml:space="preserve"> comprising </w:t>
      </w:r>
      <w:r w:rsidR="0066747E">
        <w:rPr>
          <w:rFonts w:asciiTheme="majorBidi" w:hAnsiTheme="majorBidi" w:cstheme="majorBidi"/>
        </w:rPr>
        <w:t>1.2</w:t>
      </w:r>
      <w:r w:rsidRPr="00D07947">
        <w:rPr>
          <w:rFonts w:asciiTheme="majorBidi" w:hAnsiTheme="majorBidi" w:cstheme="majorBidi"/>
        </w:rPr>
        <w:t xml:space="preserve">% of </w:t>
      </w:r>
      <w:r w:rsidR="0066747E">
        <w:rPr>
          <w:rFonts w:asciiTheme="majorBidi" w:hAnsiTheme="majorBidi" w:cstheme="majorBidi"/>
        </w:rPr>
        <w:t xml:space="preserve">the </w:t>
      </w:r>
      <w:r w:rsidRPr="00D07947">
        <w:rPr>
          <w:rFonts w:asciiTheme="majorBidi" w:hAnsiTheme="majorBidi" w:cstheme="majorBidi"/>
        </w:rPr>
        <w:t xml:space="preserve">total Palestinian population in the governorate, followed by seeing disability with </w:t>
      </w:r>
      <w:r w:rsidR="0066747E">
        <w:rPr>
          <w:rFonts w:asciiTheme="majorBidi" w:hAnsiTheme="majorBidi" w:cstheme="majorBidi"/>
        </w:rPr>
        <w:t>4,856</w:t>
      </w:r>
      <w:r w:rsidRPr="00D07947">
        <w:rPr>
          <w:rFonts w:asciiTheme="majorBidi" w:hAnsiTheme="majorBidi" w:cstheme="majorBidi"/>
        </w:rPr>
        <w:t xml:space="preserve"> comprising </w:t>
      </w:r>
      <w:r w:rsidR="00F60218" w:rsidRPr="00D07947">
        <w:rPr>
          <w:rFonts w:asciiTheme="majorBidi" w:hAnsiTheme="majorBidi" w:cstheme="majorBidi"/>
        </w:rPr>
        <w:t>0.8</w:t>
      </w:r>
      <w:r w:rsidRPr="00D07947">
        <w:rPr>
          <w:rFonts w:asciiTheme="majorBidi" w:hAnsiTheme="majorBidi" w:cstheme="majorBidi"/>
        </w:rPr>
        <w:t xml:space="preserve">%, then, </w:t>
      </w:r>
      <w:r w:rsidR="00E36177" w:rsidRPr="00D07947">
        <w:rPr>
          <w:rFonts w:asciiTheme="majorBidi" w:hAnsiTheme="majorBidi" w:cstheme="majorBidi"/>
        </w:rPr>
        <w:t xml:space="preserve">communication </w:t>
      </w:r>
      <w:r w:rsidR="00492FFC">
        <w:rPr>
          <w:rFonts w:asciiTheme="majorBidi" w:hAnsiTheme="majorBidi" w:cstheme="majorBidi"/>
        </w:rPr>
        <w:t xml:space="preserve">disability </w:t>
      </w:r>
      <w:r w:rsidRPr="00D07947">
        <w:rPr>
          <w:rFonts w:asciiTheme="majorBidi" w:hAnsiTheme="majorBidi" w:cstheme="majorBidi"/>
        </w:rPr>
        <w:t xml:space="preserve">with </w:t>
      </w:r>
      <w:r w:rsidR="00E36177">
        <w:rPr>
          <w:rFonts w:asciiTheme="majorBidi" w:hAnsiTheme="majorBidi" w:cstheme="majorBidi"/>
        </w:rPr>
        <w:t>3,257</w:t>
      </w:r>
      <w:r w:rsidRPr="00D07947">
        <w:rPr>
          <w:rFonts w:asciiTheme="majorBidi" w:hAnsiTheme="majorBidi" w:cstheme="majorBidi"/>
        </w:rPr>
        <w:t xml:space="preserve"> comprising </w:t>
      </w:r>
      <w:r w:rsidR="00F60218" w:rsidRPr="00D07947">
        <w:rPr>
          <w:rFonts w:asciiTheme="majorBidi" w:hAnsiTheme="majorBidi" w:cstheme="majorBidi"/>
        </w:rPr>
        <w:t>0.</w:t>
      </w:r>
      <w:r w:rsidR="00E36177">
        <w:rPr>
          <w:rFonts w:asciiTheme="majorBidi" w:hAnsiTheme="majorBidi" w:cstheme="majorBidi"/>
        </w:rPr>
        <w:t>5</w:t>
      </w:r>
      <w:r w:rsidRPr="00D07947">
        <w:rPr>
          <w:rFonts w:asciiTheme="majorBidi" w:hAnsiTheme="majorBidi" w:cstheme="majorBidi"/>
        </w:rPr>
        <w:t xml:space="preserve">%, </w:t>
      </w:r>
      <w:r w:rsidR="00E36177" w:rsidRPr="00D07947">
        <w:rPr>
          <w:rFonts w:asciiTheme="majorBidi" w:hAnsiTheme="majorBidi" w:cstheme="majorBidi"/>
        </w:rPr>
        <w:t>hearing</w:t>
      </w:r>
      <w:r w:rsidR="00F60218" w:rsidRPr="00D07947">
        <w:rPr>
          <w:rFonts w:asciiTheme="majorBidi" w:hAnsiTheme="majorBidi" w:cstheme="majorBidi"/>
        </w:rPr>
        <w:t xml:space="preserve"> disability with </w:t>
      </w:r>
      <w:r w:rsidR="00E36177">
        <w:rPr>
          <w:rFonts w:asciiTheme="majorBidi" w:hAnsiTheme="majorBidi" w:cstheme="majorBidi"/>
        </w:rPr>
        <w:t>2,988</w:t>
      </w:r>
      <w:r w:rsidR="00F60218" w:rsidRPr="00D07947">
        <w:rPr>
          <w:rFonts w:asciiTheme="majorBidi" w:hAnsiTheme="majorBidi" w:cstheme="majorBidi"/>
        </w:rPr>
        <w:t xml:space="preserve"> comprising 0.5% </w:t>
      </w:r>
      <w:r w:rsidR="00087D6F" w:rsidRPr="00D07947">
        <w:rPr>
          <w:rFonts w:asciiTheme="majorBidi" w:hAnsiTheme="majorBidi" w:cstheme="majorBidi"/>
        </w:rPr>
        <w:t xml:space="preserve">and finally </w:t>
      </w:r>
      <w:r w:rsidRPr="00D07947">
        <w:rPr>
          <w:rFonts w:asciiTheme="majorBidi" w:hAnsiTheme="majorBidi" w:cstheme="majorBidi"/>
        </w:rPr>
        <w:t xml:space="preserve">remembering </w:t>
      </w:r>
      <w:r w:rsidR="00E36177">
        <w:rPr>
          <w:rFonts w:asciiTheme="majorBidi" w:hAnsiTheme="majorBidi" w:cstheme="majorBidi"/>
        </w:rPr>
        <w:t xml:space="preserve">and </w:t>
      </w:r>
      <w:r w:rsidRPr="00D07947">
        <w:rPr>
          <w:rFonts w:asciiTheme="majorBidi" w:hAnsiTheme="majorBidi" w:cstheme="majorBidi"/>
        </w:rPr>
        <w:t xml:space="preserve">concentrating disability with </w:t>
      </w:r>
      <w:r w:rsidR="00E36177">
        <w:rPr>
          <w:rFonts w:asciiTheme="majorBidi" w:hAnsiTheme="majorBidi" w:cstheme="majorBidi"/>
        </w:rPr>
        <w:t>2,829</w:t>
      </w:r>
      <w:r w:rsidRPr="00D07947">
        <w:rPr>
          <w:rFonts w:asciiTheme="majorBidi" w:hAnsiTheme="majorBidi" w:cstheme="majorBidi"/>
        </w:rPr>
        <w:t xml:space="preserve"> comprising </w:t>
      </w:r>
      <w:r w:rsidR="00F60218" w:rsidRPr="00D07947">
        <w:rPr>
          <w:rFonts w:asciiTheme="majorBidi" w:hAnsiTheme="majorBidi" w:cstheme="majorBidi"/>
        </w:rPr>
        <w:t>0.</w:t>
      </w:r>
      <w:r w:rsidR="00E36177">
        <w:rPr>
          <w:rFonts w:asciiTheme="majorBidi" w:hAnsiTheme="majorBidi" w:cstheme="majorBidi"/>
        </w:rPr>
        <w:t>4</w:t>
      </w:r>
      <w:r w:rsidRPr="00D07947">
        <w:rPr>
          <w:rFonts w:asciiTheme="majorBidi" w:hAnsiTheme="majorBidi" w:cstheme="majorBidi"/>
        </w:rPr>
        <w:t xml:space="preserve">%, (see table </w:t>
      </w:r>
      <w:r w:rsidR="00F60218" w:rsidRPr="00D07947">
        <w:rPr>
          <w:rFonts w:asciiTheme="majorBidi" w:hAnsiTheme="majorBidi" w:cstheme="majorBidi"/>
        </w:rPr>
        <w:t>9</w:t>
      </w:r>
      <w:r w:rsidRPr="00D07947">
        <w:rPr>
          <w:rFonts w:asciiTheme="majorBidi" w:hAnsiTheme="majorBidi" w:cstheme="majorBidi"/>
        </w:rPr>
        <w:t>).</w:t>
      </w:r>
    </w:p>
    <w:p w:rsidR="00FA56EF" w:rsidRPr="00E50371" w:rsidRDefault="00FA56EF" w:rsidP="006B2038">
      <w:pPr>
        <w:pStyle w:val="BodyText2"/>
        <w:tabs>
          <w:tab w:val="left" w:pos="458"/>
        </w:tabs>
        <w:jc w:val="both"/>
        <w:rPr>
          <w:rFonts w:asciiTheme="majorBidi" w:hAnsiTheme="majorBidi" w:cstheme="majorBidi"/>
          <w:sz w:val="16"/>
          <w:szCs w:val="16"/>
        </w:rPr>
      </w:pPr>
    </w:p>
    <w:p w:rsidR="00720238" w:rsidRPr="0008725C" w:rsidRDefault="00720238" w:rsidP="00945727">
      <w:pPr>
        <w:jc w:val="center"/>
        <w:rPr>
          <w:rFonts w:asciiTheme="minorBidi" w:hAnsiTheme="minorBidi" w:cstheme="minorBidi"/>
          <w:b/>
          <w:bCs/>
          <w:sz w:val="22"/>
          <w:szCs w:val="22"/>
        </w:rPr>
      </w:pPr>
      <w:r w:rsidRPr="0008725C">
        <w:rPr>
          <w:rFonts w:ascii="Arial" w:hAnsi="Arial" w:cs="Arial"/>
          <w:b/>
          <w:bCs/>
          <w:sz w:val="22"/>
          <w:szCs w:val="22"/>
        </w:rPr>
        <w:t xml:space="preserve">Prevalence </w:t>
      </w:r>
      <w:r w:rsidR="00945727">
        <w:rPr>
          <w:rFonts w:ascii="Arial" w:hAnsi="Arial" w:cs="Arial"/>
          <w:b/>
          <w:bCs/>
          <w:sz w:val="22"/>
          <w:szCs w:val="22"/>
        </w:rPr>
        <w:t>R</w:t>
      </w:r>
      <w:r w:rsidRPr="0008725C">
        <w:rPr>
          <w:rFonts w:ascii="Arial" w:hAnsi="Arial" w:cs="Arial"/>
          <w:b/>
          <w:bCs/>
          <w:sz w:val="22"/>
          <w:szCs w:val="22"/>
        </w:rPr>
        <w:t>ate of Disabilities</w:t>
      </w:r>
      <w:r w:rsidRPr="0008725C">
        <w:rPr>
          <w:rFonts w:ascii="Arial" w:hAnsi="Arial" w:cs="Arial"/>
          <w:b/>
          <w:bCs/>
          <w:sz w:val="22"/>
          <w:szCs w:val="22"/>
          <w:vertAlign w:val="superscript"/>
        </w:rPr>
        <w:t xml:space="preserve"> </w:t>
      </w:r>
      <w:r w:rsidR="00B17633">
        <w:rPr>
          <w:rFonts w:ascii="Arial" w:hAnsi="Arial" w:cs="Arial"/>
          <w:b/>
          <w:bCs/>
          <w:sz w:val="22"/>
          <w:szCs w:val="22"/>
        </w:rPr>
        <w:t xml:space="preserve">in Gaza Governorate </w:t>
      </w:r>
      <w:r w:rsidRPr="0008725C">
        <w:rPr>
          <w:rFonts w:ascii="Arial" w:hAnsi="Arial" w:cs="Arial"/>
          <w:b/>
          <w:bCs/>
          <w:sz w:val="22"/>
          <w:szCs w:val="22"/>
        </w:rPr>
        <w:t>by Type of Disability, 2017</w:t>
      </w:r>
    </w:p>
    <w:tbl>
      <w:tblPr>
        <w:tblStyle w:val="TableGrid"/>
        <w:tblW w:w="0" w:type="auto"/>
        <w:jc w:val="center"/>
        <w:tblLook w:val="04A0"/>
      </w:tblPr>
      <w:tblGrid>
        <w:gridCol w:w="8968"/>
      </w:tblGrid>
      <w:tr w:rsidR="00720238" w:rsidTr="001D5242">
        <w:trPr>
          <w:jc w:val="center"/>
        </w:trPr>
        <w:tc>
          <w:tcPr>
            <w:tcW w:w="8968" w:type="dxa"/>
          </w:tcPr>
          <w:p w:rsidR="00720238" w:rsidRDefault="00720238" w:rsidP="0062041C">
            <w:pPr>
              <w:pStyle w:val="BodyText2"/>
              <w:tabs>
                <w:tab w:val="left" w:pos="71"/>
              </w:tabs>
              <w:jc w:val="center"/>
              <w:rPr>
                <w:b/>
                <w:bCs/>
                <w:sz w:val="28"/>
                <w:szCs w:val="28"/>
              </w:rPr>
            </w:pPr>
            <w:bookmarkStart w:id="0" w:name="OLE_LINK1"/>
            <w:r w:rsidRPr="002A1051">
              <w:rPr>
                <w:b/>
                <w:bCs/>
                <w:noProof/>
                <w:sz w:val="28"/>
                <w:szCs w:val="28"/>
              </w:rPr>
              <w:drawing>
                <wp:inline distT="0" distB="0" distL="0" distR="0">
                  <wp:extent cx="5375082" cy="2544417"/>
                  <wp:effectExtent l="0" t="0" r="0" b="0"/>
                  <wp:docPr id="8"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bookmarkEnd w:id="0"/>
          </w:p>
        </w:tc>
      </w:tr>
    </w:tbl>
    <w:p w:rsidR="00720238" w:rsidRPr="00977919" w:rsidRDefault="00720238" w:rsidP="00720238">
      <w:pPr>
        <w:pStyle w:val="BodyText2"/>
        <w:tabs>
          <w:tab w:val="left" w:pos="71"/>
        </w:tabs>
        <w:ind w:left="71"/>
        <w:jc w:val="center"/>
        <w:rPr>
          <w:b/>
          <w:bCs/>
        </w:rPr>
      </w:pPr>
    </w:p>
    <w:p w:rsidR="00720238" w:rsidRDefault="00720238" w:rsidP="00720238">
      <w:pPr>
        <w:pStyle w:val="BodyText2"/>
        <w:tabs>
          <w:tab w:val="left" w:pos="458"/>
        </w:tabs>
        <w:ind w:left="98" w:right="1345"/>
        <w:jc w:val="both"/>
        <w:rPr>
          <w:b/>
          <w:bCs/>
        </w:rPr>
      </w:pPr>
      <w:r>
        <w:rPr>
          <w:b/>
          <w:bCs/>
        </w:rPr>
        <w:t>2.2.2 Basic Characteristics of Education</w:t>
      </w:r>
    </w:p>
    <w:p w:rsidR="00720238" w:rsidRPr="00CB66C4" w:rsidRDefault="00720238" w:rsidP="00720238">
      <w:pPr>
        <w:pStyle w:val="BodyText2"/>
        <w:tabs>
          <w:tab w:val="left" w:pos="458"/>
        </w:tabs>
        <w:ind w:left="98" w:right="1345"/>
        <w:jc w:val="both"/>
        <w:rPr>
          <w:b/>
          <w:bCs/>
          <w:sz w:val="16"/>
          <w:szCs w:val="16"/>
        </w:rPr>
      </w:pPr>
    </w:p>
    <w:tbl>
      <w:tblPr>
        <w:bidiVisual/>
        <w:tblW w:w="3861" w:type="pct"/>
        <w:jc w:val="center"/>
        <w:tblInd w:w="72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282"/>
      </w:tblGrid>
      <w:tr w:rsidR="00720238" w:rsidRPr="00347CBD" w:rsidTr="00336427">
        <w:trPr>
          <w:trHeight w:val="454"/>
          <w:jc w:val="center"/>
        </w:trPr>
        <w:tc>
          <w:tcPr>
            <w:tcW w:w="5000" w:type="pct"/>
            <w:vAlign w:val="center"/>
          </w:tcPr>
          <w:p w:rsidR="00720238" w:rsidRPr="0023565F" w:rsidRDefault="00FB0E1E" w:rsidP="00492BF0">
            <w:pPr>
              <w:tabs>
                <w:tab w:val="num" w:pos="624"/>
              </w:tabs>
              <w:ind w:right="140"/>
              <w:jc w:val="center"/>
              <w:rPr>
                <w:b/>
                <w:bCs/>
                <w:rtl/>
              </w:rPr>
            </w:pPr>
            <w:r>
              <w:rPr>
                <w:b/>
                <w:bCs/>
              </w:rPr>
              <w:t>40</w:t>
            </w:r>
            <w:r w:rsidR="00B91152">
              <w:rPr>
                <w:b/>
                <w:bCs/>
              </w:rPr>
              <w:t>.3</w:t>
            </w:r>
            <w:r>
              <w:rPr>
                <w:b/>
                <w:bCs/>
              </w:rPr>
              <w:t>%</w:t>
            </w:r>
            <w:r w:rsidR="00720238" w:rsidRPr="0023565F">
              <w:rPr>
                <w:b/>
                <w:bCs/>
              </w:rPr>
              <w:t xml:space="preserve"> of Palestinian </w:t>
            </w:r>
            <w:r w:rsidR="007B1F85" w:rsidRPr="0023565F">
              <w:rPr>
                <w:b/>
                <w:bCs/>
              </w:rPr>
              <w:t>P</w:t>
            </w:r>
            <w:r w:rsidR="00720238" w:rsidRPr="0023565F">
              <w:rPr>
                <w:b/>
                <w:bCs/>
              </w:rPr>
              <w:t>opulation</w:t>
            </w:r>
            <w:r w:rsidR="008E2D01" w:rsidRPr="0023565F">
              <w:rPr>
                <w:b/>
                <w:bCs/>
              </w:rPr>
              <w:t xml:space="preserve"> in </w:t>
            </w:r>
            <w:r w:rsidR="002C3945">
              <w:rPr>
                <w:b/>
                <w:bCs/>
                <w:sz w:val="22"/>
                <w:szCs w:val="22"/>
              </w:rPr>
              <w:t>Gaza</w:t>
            </w:r>
            <w:r w:rsidR="008E2D01" w:rsidRPr="0023565F">
              <w:t xml:space="preserve"> </w:t>
            </w:r>
            <w:r w:rsidR="007B1F85" w:rsidRPr="0023565F">
              <w:rPr>
                <w:b/>
                <w:bCs/>
              </w:rPr>
              <w:t>G</w:t>
            </w:r>
            <w:r w:rsidR="008E2D01" w:rsidRPr="0023565F">
              <w:rPr>
                <w:b/>
                <w:bCs/>
              </w:rPr>
              <w:t>overnorate</w:t>
            </w:r>
            <w:r w:rsidR="002C3945">
              <w:rPr>
                <w:b/>
                <w:bCs/>
              </w:rPr>
              <w:t xml:space="preserve"> </w:t>
            </w:r>
            <w:r w:rsidR="00B72037">
              <w:rPr>
                <w:b/>
                <w:bCs/>
              </w:rPr>
              <w:t xml:space="preserve">                       </w:t>
            </w:r>
            <w:r w:rsidR="00720238" w:rsidRPr="0023565F">
              <w:rPr>
                <w:b/>
                <w:bCs/>
              </w:rPr>
              <w:t xml:space="preserve">(5 </w:t>
            </w:r>
            <w:r w:rsidR="007B1F85" w:rsidRPr="0023565F">
              <w:rPr>
                <w:b/>
                <w:bCs/>
              </w:rPr>
              <w:t>Y</w:t>
            </w:r>
            <w:r w:rsidR="00720238" w:rsidRPr="0023565F">
              <w:rPr>
                <w:b/>
                <w:bCs/>
              </w:rPr>
              <w:t xml:space="preserve">ears and </w:t>
            </w:r>
            <w:r w:rsidR="00492BF0">
              <w:rPr>
                <w:b/>
                <w:bCs/>
              </w:rPr>
              <w:t>o</w:t>
            </w:r>
            <w:r w:rsidR="00720238" w:rsidRPr="0023565F">
              <w:rPr>
                <w:b/>
                <w:bCs/>
              </w:rPr>
              <w:t xml:space="preserve">ver) are </w:t>
            </w:r>
            <w:r w:rsidR="007B1F85" w:rsidRPr="0023565F">
              <w:rPr>
                <w:b/>
                <w:bCs/>
              </w:rPr>
              <w:t>A</w:t>
            </w:r>
            <w:r w:rsidR="00720238" w:rsidRPr="0023565F">
              <w:rPr>
                <w:b/>
                <w:bCs/>
              </w:rPr>
              <w:t xml:space="preserve">ttending </w:t>
            </w:r>
            <w:r w:rsidR="007B1F85" w:rsidRPr="0023565F">
              <w:rPr>
                <w:b/>
                <w:bCs/>
              </w:rPr>
              <w:t>E</w:t>
            </w:r>
            <w:r w:rsidR="00720238" w:rsidRPr="0023565F">
              <w:rPr>
                <w:b/>
                <w:bCs/>
              </w:rPr>
              <w:t>ducation</w:t>
            </w:r>
          </w:p>
        </w:tc>
      </w:tr>
    </w:tbl>
    <w:p w:rsidR="00720238" w:rsidRPr="00CB66C4" w:rsidRDefault="00720238" w:rsidP="00720238">
      <w:pPr>
        <w:pStyle w:val="BodyText2"/>
        <w:tabs>
          <w:tab w:val="left" w:pos="458"/>
          <w:tab w:val="left" w:pos="8640"/>
        </w:tabs>
        <w:ind w:left="98"/>
        <w:jc w:val="both"/>
        <w:rPr>
          <w:sz w:val="16"/>
          <w:szCs w:val="16"/>
        </w:rPr>
      </w:pPr>
    </w:p>
    <w:p w:rsidR="00720238" w:rsidRDefault="00720238" w:rsidP="002C3945">
      <w:pPr>
        <w:pStyle w:val="BodyText2"/>
        <w:tabs>
          <w:tab w:val="left" w:pos="458"/>
          <w:tab w:val="left" w:pos="8640"/>
        </w:tabs>
        <w:ind w:left="98"/>
        <w:jc w:val="both"/>
        <w:rPr>
          <w:rtl/>
        </w:rPr>
      </w:pPr>
      <w:r>
        <w:t xml:space="preserve">The number of Palestinian population </w:t>
      </w:r>
      <w:r w:rsidR="002C3945">
        <w:t xml:space="preserve">in Gaza </w:t>
      </w:r>
      <w:r w:rsidR="008143E9">
        <w:t>g</w:t>
      </w:r>
      <w:r w:rsidR="00FB7701" w:rsidRPr="00FB7701">
        <w:t>overnorate</w:t>
      </w:r>
      <w:r w:rsidR="00FB7701">
        <w:rPr>
          <w:b/>
          <w:bCs/>
        </w:rPr>
        <w:t xml:space="preserve"> </w:t>
      </w:r>
      <w:r>
        <w:t xml:space="preserve">aged 5 years and over attending education was </w:t>
      </w:r>
      <w:r w:rsidR="002C3945">
        <w:t>220,184</w:t>
      </w:r>
      <w:r>
        <w:t xml:space="preserve"> persons, comprising </w:t>
      </w:r>
      <w:r w:rsidR="002C3945">
        <w:t>40.3</w:t>
      </w:r>
      <w:r>
        <w:t xml:space="preserve">% of the total Palestinian population aged 5 years and over in the governorate.  </w:t>
      </w:r>
      <w:r w:rsidRPr="001C76DF">
        <w:t xml:space="preserve">As for the </w:t>
      </w:r>
      <w:r>
        <w:t xml:space="preserve">number of </w:t>
      </w:r>
      <w:r w:rsidRPr="001C76DF">
        <w:t xml:space="preserve">Palestinian population aged </w:t>
      </w:r>
      <w:r w:rsidR="002D5A21">
        <w:t xml:space="preserve">             </w:t>
      </w:r>
      <w:r w:rsidRPr="001C76DF">
        <w:t>(3-5 years</w:t>
      </w:r>
      <w:r>
        <w:t>)</w:t>
      </w:r>
      <w:r w:rsidRPr="001C76DF">
        <w:t xml:space="preserve"> attending kindergarten</w:t>
      </w:r>
      <w:r w:rsidRPr="00142B43">
        <w:t xml:space="preserve"> </w:t>
      </w:r>
      <w:r>
        <w:t xml:space="preserve">in </w:t>
      </w:r>
      <w:r w:rsidR="002C3945">
        <w:rPr>
          <w:color w:val="000000" w:themeColor="text1"/>
        </w:rPr>
        <w:t>Gaza</w:t>
      </w:r>
      <w:r>
        <w:t xml:space="preserve"> governorate, data showed that the number</w:t>
      </w:r>
      <w:r w:rsidRPr="001C76DF">
        <w:t xml:space="preserve"> </w:t>
      </w:r>
      <w:r>
        <w:t>was</w:t>
      </w:r>
      <w:r w:rsidRPr="001C76DF">
        <w:t xml:space="preserve"> </w:t>
      </w:r>
      <w:r w:rsidR="002C3945">
        <w:t>32,589</w:t>
      </w:r>
      <w:r w:rsidRPr="001C76DF">
        <w:t xml:space="preserve"> </w:t>
      </w:r>
      <w:r>
        <w:t>persons</w:t>
      </w:r>
      <w:r w:rsidRPr="001C76DF">
        <w:t xml:space="preserve">, </w:t>
      </w:r>
      <w:r>
        <w:t xml:space="preserve">comprising </w:t>
      </w:r>
      <w:r w:rsidR="002C3945">
        <w:t>57.5</w:t>
      </w:r>
      <w:r>
        <w:t xml:space="preserve">% of the total Palestinian population in that age group in the governorate </w:t>
      </w:r>
      <w:r>
        <w:rPr>
          <w:rFonts w:asciiTheme="majorBidi" w:hAnsiTheme="majorBidi" w:cstheme="majorBidi"/>
        </w:rPr>
        <w:t xml:space="preserve">(see table </w:t>
      </w:r>
      <w:r w:rsidR="00DA5E46">
        <w:rPr>
          <w:rFonts w:asciiTheme="majorBidi" w:hAnsiTheme="majorBidi" w:cstheme="majorBidi"/>
        </w:rPr>
        <w:t>5, 6</w:t>
      </w:r>
      <w:r>
        <w:rPr>
          <w:rFonts w:asciiTheme="majorBidi" w:hAnsiTheme="majorBidi" w:cstheme="majorBidi"/>
        </w:rPr>
        <w:t>)</w:t>
      </w:r>
      <w:r>
        <w:t>.</w:t>
      </w:r>
      <w:r w:rsidR="00392729">
        <w:t xml:space="preserve"> </w:t>
      </w:r>
    </w:p>
    <w:p w:rsidR="00720238" w:rsidRPr="00CB66C4" w:rsidRDefault="00720238" w:rsidP="00720238">
      <w:pPr>
        <w:pStyle w:val="BodyText2"/>
        <w:tabs>
          <w:tab w:val="left" w:pos="458"/>
          <w:tab w:val="left" w:pos="8640"/>
        </w:tabs>
        <w:ind w:left="98"/>
        <w:jc w:val="both"/>
        <w:rPr>
          <w:sz w:val="16"/>
          <w:szCs w:val="16"/>
        </w:rPr>
      </w:pPr>
    </w:p>
    <w:p w:rsidR="00720238" w:rsidRDefault="00720238" w:rsidP="00485420">
      <w:pPr>
        <w:pStyle w:val="BodyText2"/>
        <w:tabs>
          <w:tab w:val="left" w:pos="458"/>
          <w:tab w:val="left" w:pos="8640"/>
        </w:tabs>
        <w:ind w:left="98"/>
        <w:jc w:val="both"/>
      </w:pPr>
      <w:r>
        <w:t xml:space="preserve">The number of Palestinian population aged 10 years and over with a bachelor’s degree or higher in </w:t>
      </w:r>
      <w:r w:rsidR="002C3945">
        <w:rPr>
          <w:color w:val="000000" w:themeColor="text1"/>
        </w:rPr>
        <w:t>Gaza</w:t>
      </w:r>
      <w:r>
        <w:t xml:space="preserve"> governorate was </w:t>
      </w:r>
      <w:r w:rsidR="00485420">
        <w:t>66,357</w:t>
      </w:r>
      <w:r>
        <w:t xml:space="preserve"> comprising </w:t>
      </w:r>
      <w:r w:rsidR="00485420">
        <w:t>14.6</w:t>
      </w:r>
      <w:r>
        <w:t xml:space="preserve">% of the total Palestinian population in that age group </w:t>
      </w:r>
      <w:r>
        <w:rPr>
          <w:rFonts w:asciiTheme="majorBidi" w:hAnsiTheme="majorBidi" w:cstheme="majorBidi"/>
        </w:rPr>
        <w:t xml:space="preserve">in the governorate (see table </w:t>
      </w:r>
      <w:r w:rsidR="00F41653">
        <w:rPr>
          <w:rFonts w:asciiTheme="majorBidi" w:hAnsiTheme="majorBidi" w:cstheme="majorBidi"/>
        </w:rPr>
        <w:t>7</w:t>
      </w:r>
      <w:r>
        <w:rPr>
          <w:rFonts w:asciiTheme="majorBidi" w:hAnsiTheme="majorBidi" w:cstheme="majorBidi"/>
        </w:rPr>
        <w:t>).</w:t>
      </w:r>
    </w:p>
    <w:p w:rsidR="00720238" w:rsidRPr="00CB66C4" w:rsidRDefault="00720238" w:rsidP="00720238">
      <w:pPr>
        <w:pStyle w:val="BodyText2"/>
        <w:jc w:val="center"/>
        <w:rPr>
          <w:rFonts w:ascii="Arial" w:hAnsi="Arial" w:cs="Arial"/>
          <w:b/>
          <w:bCs/>
          <w:sz w:val="16"/>
          <w:szCs w:val="16"/>
        </w:rPr>
      </w:pPr>
    </w:p>
    <w:p w:rsidR="00B5721C" w:rsidRDefault="00B5721C" w:rsidP="002E439B">
      <w:pPr>
        <w:pStyle w:val="BodyText2"/>
        <w:jc w:val="center"/>
        <w:rPr>
          <w:rFonts w:ascii="Arial" w:hAnsi="Arial" w:cs="Arial"/>
          <w:b/>
          <w:bCs/>
          <w:sz w:val="22"/>
          <w:szCs w:val="22"/>
        </w:rPr>
      </w:pPr>
    </w:p>
    <w:p w:rsidR="00B5721C" w:rsidRDefault="00B5721C" w:rsidP="00ED2577">
      <w:pPr>
        <w:pStyle w:val="BodyText2"/>
        <w:jc w:val="left"/>
        <w:rPr>
          <w:rFonts w:ascii="Arial" w:hAnsi="Arial" w:cs="Arial"/>
          <w:b/>
          <w:bCs/>
          <w:sz w:val="22"/>
          <w:szCs w:val="22"/>
        </w:rPr>
      </w:pPr>
    </w:p>
    <w:p w:rsidR="00720238" w:rsidRPr="001D5242" w:rsidRDefault="00720238" w:rsidP="00485420">
      <w:pPr>
        <w:pStyle w:val="BodyText2"/>
        <w:jc w:val="center"/>
        <w:rPr>
          <w:rFonts w:ascii="Arial" w:hAnsi="Arial" w:cs="Arial"/>
          <w:b/>
          <w:bCs/>
          <w:sz w:val="22"/>
          <w:szCs w:val="22"/>
        </w:rPr>
      </w:pPr>
      <w:r w:rsidRPr="001D5242">
        <w:rPr>
          <w:rFonts w:ascii="Arial" w:hAnsi="Arial" w:cs="Arial"/>
          <w:b/>
          <w:bCs/>
          <w:sz w:val="22"/>
          <w:szCs w:val="22"/>
        </w:rPr>
        <w:lastRenderedPageBreak/>
        <w:t xml:space="preserve">Percentage Distribution of Palestinian Population (10 years and over) in </w:t>
      </w:r>
      <w:r w:rsidR="00485420">
        <w:rPr>
          <w:rFonts w:ascii="Arial" w:hAnsi="Arial" w:cs="Arial"/>
          <w:b/>
          <w:bCs/>
          <w:color w:val="000000" w:themeColor="text1"/>
          <w:sz w:val="22"/>
          <w:szCs w:val="22"/>
        </w:rPr>
        <w:t>Gaza</w:t>
      </w:r>
      <w:r w:rsidRPr="001D5242">
        <w:rPr>
          <w:rFonts w:ascii="Arial" w:hAnsi="Arial" w:cs="Arial"/>
          <w:b/>
          <w:bCs/>
          <w:sz w:val="22"/>
          <w:szCs w:val="22"/>
        </w:rPr>
        <w:t xml:space="preserve"> </w:t>
      </w:r>
      <w:r w:rsidR="002E439B">
        <w:rPr>
          <w:rFonts w:ascii="Arial" w:hAnsi="Arial" w:cs="Arial"/>
          <w:b/>
          <w:bCs/>
          <w:sz w:val="22"/>
          <w:szCs w:val="22"/>
        </w:rPr>
        <w:t>G</w:t>
      </w:r>
      <w:r w:rsidRPr="001D5242">
        <w:rPr>
          <w:rFonts w:ascii="Arial" w:hAnsi="Arial" w:cs="Arial"/>
          <w:b/>
          <w:bCs/>
          <w:sz w:val="22"/>
          <w:szCs w:val="22"/>
        </w:rPr>
        <w:t>overnorate by Educational Attainment, 2017</w:t>
      </w:r>
    </w:p>
    <w:tbl>
      <w:tblPr>
        <w:tblStyle w:val="TableGrid"/>
        <w:tblW w:w="0" w:type="auto"/>
        <w:jc w:val="center"/>
        <w:tblLook w:val="04A0"/>
      </w:tblPr>
      <w:tblGrid>
        <w:gridCol w:w="8755"/>
      </w:tblGrid>
      <w:tr w:rsidR="00720238" w:rsidTr="001D5242">
        <w:trPr>
          <w:jc w:val="center"/>
        </w:trPr>
        <w:tc>
          <w:tcPr>
            <w:tcW w:w="8755" w:type="dxa"/>
          </w:tcPr>
          <w:p w:rsidR="00720238" w:rsidRDefault="00720238" w:rsidP="0062041C">
            <w:pPr>
              <w:pStyle w:val="BodyText2"/>
              <w:jc w:val="center"/>
              <w:rPr>
                <w:sz w:val="22"/>
                <w:szCs w:val="22"/>
              </w:rPr>
            </w:pPr>
            <w:r w:rsidRPr="00867EAB">
              <w:rPr>
                <w:noProof/>
                <w:sz w:val="22"/>
                <w:szCs w:val="22"/>
              </w:rPr>
              <w:drawing>
                <wp:inline distT="0" distB="0" distL="0" distR="0">
                  <wp:extent cx="5212908" cy="2313829"/>
                  <wp:effectExtent l="19050" t="0" r="6792" b="0"/>
                  <wp:docPr id="3"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720238" w:rsidRPr="00977919" w:rsidRDefault="00720238" w:rsidP="00720238">
      <w:pPr>
        <w:pStyle w:val="BodyText2"/>
        <w:tabs>
          <w:tab w:val="left" w:pos="458"/>
          <w:tab w:val="left" w:pos="8640"/>
        </w:tabs>
        <w:ind w:left="98"/>
        <w:jc w:val="both"/>
      </w:pPr>
    </w:p>
    <w:p w:rsidR="00720238" w:rsidRDefault="00720238" w:rsidP="00071E42">
      <w:pPr>
        <w:pStyle w:val="BodyText2"/>
        <w:tabs>
          <w:tab w:val="left" w:pos="458"/>
          <w:tab w:val="left" w:pos="8640"/>
        </w:tabs>
        <w:jc w:val="both"/>
      </w:pPr>
      <w:r>
        <w:t xml:space="preserve">Among Palestinian population aged 10 years and over in </w:t>
      </w:r>
      <w:r w:rsidR="00071E42">
        <w:rPr>
          <w:color w:val="000000" w:themeColor="text1"/>
        </w:rPr>
        <w:t>Gaza</w:t>
      </w:r>
      <w:r>
        <w:t xml:space="preserve"> </w:t>
      </w:r>
      <w:r>
        <w:rPr>
          <w:rFonts w:asciiTheme="majorBidi" w:hAnsiTheme="majorBidi" w:cstheme="majorBidi"/>
        </w:rPr>
        <w:t>governorate</w:t>
      </w:r>
      <w:r>
        <w:t xml:space="preserve">, </w:t>
      </w:r>
      <w:r w:rsidR="00071E42">
        <w:t>9,239</w:t>
      </w:r>
      <w:r>
        <w:t xml:space="preserve"> were illiterate, comprising </w:t>
      </w:r>
      <w:r w:rsidR="00071E42">
        <w:t>2.0</w:t>
      </w:r>
      <w:r>
        <w:t xml:space="preserve">% of the total Palestinian population aged 10 years and over </w:t>
      </w:r>
      <w:r>
        <w:rPr>
          <w:rFonts w:asciiTheme="majorBidi" w:hAnsiTheme="majorBidi" w:cstheme="majorBidi"/>
        </w:rPr>
        <w:t>in the governorate</w:t>
      </w:r>
      <w:r>
        <w:t xml:space="preserve"> </w:t>
      </w:r>
      <w:r>
        <w:rPr>
          <w:rFonts w:asciiTheme="majorBidi" w:hAnsiTheme="majorBidi" w:cstheme="majorBidi"/>
        </w:rPr>
        <w:t xml:space="preserve">(see table </w:t>
      </w:r>
      <w:r w:rsidR="002415DF">
        <w:rPr>
          <w:rFonts w:asciiTheme="majorBidi" w:hAnsiTheme="majorBidi" w:cstheme="majorBidi"/>
        </w:rPr>
        <w:t>7</w:t>
      </w:r>
      <w:r>
        <w:rPr>
          <w:rFonts w:asciiTheme="majorBidi" w:hAnsiTheme="majorBidi" w:cstheme="majorBidi"/>
        </w:rPr>
        <w:t>).</w:t>
      </w:r>
    </w:p>
    <w:p w:rsidR="00720238" w:rsidRPr="00CB66C4" w:rsidRDefault="00720238" w:rsidP="00720238">
      <w:pPr>
        <w:pStyle w:val="BodyText2"/>
        <w:tabs>
          <w:tab w:val="left" w:pos="458"/>
          <w:tab w:val="left" w:pos="8640"/>
        </w:tabs>
        <w:ind w:left="98"/>
        <w:jc w:val="both"/>
        <w:rPr>
          <w:sz w:val="16"/>
          <w:szCs w:val="16"/>
        </w:rPr>
      </w:pPr>
    </w:p>
    <w:p w:rsidR="00720238" w:rsidRPr="002A3E72" w:rsidRDefault="00720238" w:rsidP="00580398">
      <w:pPr>
        <w:pStyle w:val="BodyText2"/>
        <w:jc w:val="both"/>
      </w:pPr>
      <w:r w:rsidRPr="002A3E72">
        <w:t>In comparison with previous censuses during 1997 – 2017</w:t>
      </w:r>
      <w:r w:rsidRPr="002A3E72">
        <w:rPr>
          <w:rFonts w:asciiTheme="majorBidi" w:hAnsiTheme="majorBidi" w:cstheme="majorBidi"/>
        </w:rPr>
        <w:t xml:space="preserve"> in </w:t>
      </w:r>
      <w:r w:rsidR="00071E42">
        <w:t>Gaza</w:t>
      </w:r>
      <w:r w:rsidRPr="002A3E72">
        <w:rPr>
          <w:rFonts w:asciiTheme="majorBidi" w:hAnsiTheme="majorBidi" w:cstheme="majorBidi"/>
        </w:rPr>
        <w:t xml:space="preserve"> governorate</w:t>
      </w:r>
      <w:r w:rsidRPr="002A3E72">
        <w:t xml:space="preserve">, it was noticed that illiteracy rate has witnessed a significant decrease.  Illiteracy rate of males has dropped from </w:t>
      </w:r>
      <w:r w:rsidR="00071E42">
        <w:t>7.6</w:t>
      </w:r>
      <w:r w:rsidRPr="002A3E72">
        <w:t xml:space="preserve">% in 1997 to </w:t>
      </w:r>
      <w:r w:rsidR="00071E42">
        <w:t>1.4</w:t>
      </w:r>
      <w:r w:rsidRPr="002A3E72">
        <w:t xml:space="preserve">% in 2017, whereas illiteracy rate of females has dropped significantly from </w:t>
      </w:r>
      <w:r w:rsidR="00071E42">
        <w:t>12.9</w:t>
      </w:r>
      <w:r w:rsidRPr="002A3E72">
        <w:t xml:space="preserve">% in 1997 to </w:t>
      </w:r>
      <w:r w:rsidR="00071E42">
        <w:t>2.7</w:t>
      </w:r>
      <w:r w:rsidRPr="002A3E72">
        <w:t xml:space="preserve">% in 2017, resulted in reducing the gap between both sexes from </w:t>
      </w:r>
      <w:r w:rsidR="00580398">
        <w:t>5.3</w:t>
      </w:r>
      <w:r w:rsidRPr="002A3E72">
        <w:t>%</w:t>
      </w:r>
      <w:r w:rsidR="00597C7B">
        <w:t xml:space="preserve"> in 1997</w:t>
      </w:r>
      <w:r w:rsidRPr="002A3E72">
        <w:t xml:space="preserve"> to </w:t>
      </w:r>
      <w:r w:rsidR="00580398">
        <w:t>1.3</w:t>
      </w:r>
      <w:r w:rsidRPr="002A3E72">
        <w:t>%</w:t>
      </w:r>
      <w:r w:rsidR="00597C7B">
        <w:t xml:space="preserve"> in 2017</w:t>
      </w:r>
      <w:r w:rsidRPr="002A3E72">
        <w:t xml:space="preserve">. </w:t>
      </w:r>
    </w:p>
    <w:p w:rsidR="00720238" w:rsidRPr="00CB66C4" w:rsidRDefault="00720238" w:rsidP="00720238">
      <w:pPr>
        <w:pStyle w:val="BodyText2"/>
        <w:jc w:val="left"/>
        <w:rPr>
          <w:b/>
          <w:bCs/>
          <w:sz w:val="16"/>
          <w:szCs w:val="16"/>
        </w:rPr>
      </w:pPr>
    </w:p>
    <w:p w:rsidR="00720238" w:rsidRDefault="00720238" w:rsidP="00EE47DB">
      <w:pPr>
        <w:pStyle w:val="BodyText2"/>
        <w:jc w:val="center"/>
        <w:rPr>
          <w:b/>
          <w:bCs/>
          <w:noProof/>
        </w:rPr>
      </w:pPr>
      <w:r>
        <w:rPr>
          <w:rFonts w:ascii="Arial" w:hAnsi="Arial" w:cs="Arial"/>
          <w:b/>
          <w:bCs/>
          <w:sz w:val="22"/>
          <w:szCs w:val="22"/>
        </w:rPr>
        <w:t>Illiteracy Rate of Palestinian Population (10 Years and over</w:t>
      </w:r>
      <w:r w:rsidRPr="00A11156">
        <w:rPr>
          <w:rFonts w:ascii="Arial" w:hAnsi="Arial" w:cs="Arial"/>
          <w:b/>
          <w:bCs/>
          <w:sz w:val="22"/>
          <w:szCs w:val="22"/>
        </w:rPr>
        <w:t xml:space="preserve">) in </w:t>
      </w:r>
      <w:r w:rsidR="006C796F" w:rsidRPr="006C796F">
        <w:rPr>
          <w:rFonts w:ascii="Arial" w:hAnsi="Arial" w:cs="Arial"/>
          <w:b/>
          <w:bCs/>
          <w:sz w:val="22"/>
          <w:szCs w:val="22"/>
        </w:rPr>
        <w:t>Palestine</w:t>
      </w:r>
      <w:r w:rsidR="006C796F">
        <w:rPr>
          <w:rFonts w:ascii="Arial" w:hAnsi="Arial" w:cs="Arial"/>
          <w:b/>
          <w:bCs/>
          <w:sz w:val="22"/>
          <w:szCs w:val="22"/>
        </w:rPr>
        <w:t xml:space="preserve"> and</w:t>
      </w:r>
      <w:r w:rsidR="006C796F">
        <w:rPr>
          <w:rFonts w:ascii="Arial" w:hAnsi="Arial" w:cs="Arial"/>
          <w:sz w:val="22"/>
          <w:szCs w:val="22"/>
        </w:rPr>
        <w:t xml:space="preserve"> </w:t>
      </w:r>
      <w:r w:rsidR="00EE47DB">
        <w:rPr>
          <w:rFonts w:ascii="Arial" w:hAnsi="Arial" w:cs="Arial"/>
          <w:b/>
          <w:bCs/>
          <w:sz w:val="22"/>
          <w:szCs w:val="22"/>
        </w:rPr>
        <w:t>Gaza</w:t>
      </w:r>
      <w:r w:rsidR="00D55005">
        <w:rPr>
          <w:rFonts w:asciiTheme="majorBidi" w:hAnsiTheme="majorBidi" w:cstheme="majorBidi"/>
        </w:rPr>
        <w:t xml:space="preserve"> </w:t>
      </w:r>
      <w:r w:rsidR="00D55005">
        <w:rPr>
          <w:rFonts w:ascii="Arial" w:hAnsi="Arial" w:cs="Arial"/>
          <w:b/>
          <w:bCs/>
          <w:sz w:val="22"/>
          <w:szCs w:val="22"/>
        </w:rPr>
        <w:t>G</w:t>
      </w:r>
      <w:r w:rsidRPr="00A11156">
        <w:rPr>
          <w:rFonts w:ascii="Arial" w:hAnsi="Arial" w:cs="Arial"/>
          <w:b/>
          <w:bCs/>
          <w:sz w:val="22"/>
          <w:szCs w:val="22"/>
        </w:rPr>
        <w:t>overnorate</w:t>
      </w:r>
      <w:r>
        <w:rPr>
          <w:rFonts w:ascii="Arial" w:hAnsi="Arial" w:cs="Arial"/>
          <w:b/>
          <w:bCs/>
          <w:sz w:val="22"/>
          <w:szCs w:val="22"/>
        </w:rPr>
        <w:t xml:space="preserve"> by Sex, 1997, 2007, 2017</w:t>
      </w:r>
      <w:r>
        <w:t xml:space="preserve"> </w:t>
      </w:r>
    </w:p>
    <w:tbl>
      <w:tblPr>
        <w:tblStyle w:val="TableGrid"/>
        <w:tblW w:w="0" w:type="auto"/>
        <w:jc w:val="center"/>
        <w:tblLook w:val="04A0"/>
      </w:tblPr>
      <w:tblGrid>
        <w:gridCol w:w="9180"/>
      </w:tblGrid>
      <w:tr w:rsidR="00720238" w:rsidTr="001D5242">
        <w:trPr>
          <w:jc w:val="center"/>
        </w:trPr>
        <w:tc>
          <w:tcPr>
            <w:tcW w:w="9180" w:type="dxa"/>
          </w:tcPr>
          <w:p w:rsidR="00720238" w:rsidRDefault="006C796F" w:rsidP="0062041C">
            <w:pPr>
              <w:pStyle w:val="BodyText2"/>
              <w:jc w:val="center"/>
              <w:rPr>
                <w:b/>
                <w:bCs/>
              </w:rPr>
            </w:pPr>
            <w:r w:rsidRPr="006C796F">
              <w:rPr>
                <w:b/>
                <w:bCs/>
                <w:noProof/>
              </w:rPr>
              <w:drawing>
                <wp:inline distT="0" distB="0" distL="0" distR="0">
                  <wp:extent cx="5647386" cy="2820473"/>
                  <wp:effectExtent l="0" t="0" r="0" b="0"/>
                  <wp:docPr id="13"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720238" w:rsidRPr="00977919" w:rsidRDefault="00720238" w:rsidP="00720238">
      <w:pPr>
        <w:pStyle w:val="BodyText2"/>
        <w:jc w:val="left"/>
        <w:rPr>
          <w:b/>
          <w:bCs/>
        </w:rPr>
      </w:pPr>
    </w:p>
    <w:p w:rsidR="00977919" w:rsidRDefault="00977919" w:rsidP="00720238">
      <w:pPr>
        <w:pStyle w:val="BodyText2"/>
        <w:jc w:val="left"/>
        <w:rPr>
          <w:b/>
          <w:bCs/>
        </w:rPr>
      </w:pPr>
    </w:p>
    <w:p w:rsidR="00977919" w:rsidRDefault="00977919" w:rsidP="00720238">
      <w:pPr>
        <w:pStyle w:val="BodyText2"/>
        <w:jc w:val="left"/>
        <w:rPr>
          <w:b/>
          <w:bCs/>
        </w:rPr>
      </w:pPr>
    </w:p>
    <w:p w:rsidR="00977919" w:rsidRDefault="00977919" w:rsidP="00720238">
      <w:pPr>
        <w:pStyle w:val="BodyText2"/>
        <w:jc w:val="left"/>
        <w:rPr>
          <w:b/>
          <w:bCs/>
        </w:rPr>
      </w:pPr>
    </w:p>
    <w:p w:rsidR="00ED2577" w:rsidRDefault="00ED2577" w:rsidP="00720238">
      <w:pPr>
        <w:pStyle w:val="BodyText2"/>
        <w:jc w:val="left"/>
        <w:rPr>
          <w:b/>
          <w:bCs/>
        </w:rPr>
      </w:pPr>
    </w:p>
    <w:p w:rsidR="00ED2577" w:rsidRDefault="00ED2577" w:rsidP="00720238">
      <w:pPr>
        <w:pStyle w:val="BodyText2"/>
        <w:jc w:val="left"/>
        <w:rPr>
          <w:b/>
          <w:bCs/>
        </w:rPr>
      </w:pPr>
    </w:p>
    <w:p w:rsidR="00977919" w:rsidRDefault="00977919" w:rsidP="00720238">
      <w:pPr>
        <w:pStyle w:val="BodyText2"/>
        <w:jc w:val="left"/>
        <w:rPr>
          <w:b/>
          <w:bCs/>
        </w:rPr>
      </w:pPr>
    </w:p>
    <w:p w:rsidR="00720238" w:rsidRDefault="00720238" w:rsidP="00720238">
      <w:pPr>
        <w:pStyle w:val="BodyText2"/>
        <w:jc w:val="left"/>
        <w:rPr>
          <w:b/>
          <w:bCs/>
        </w:rPr>
      </w:pPr>
      <w:r>
        <w:rPr>
          <w:b/>
          <w:bCs/>
        </w:rPr>
        <w:lastRenderedPageBreak/>
        <w:t xml:space="preserve">2.2.3 Basic Characteristics of Labor </w:t>
      </w:r>
    </w:p>
    <w:p w:rsidR="00720238" w:rsidRPr="000F1F58" w:rsidRDefault="00720238" w:rsidP="00720238">
      <w:pPr>
        <w:pStyle w:val="BodyText2"/>
        <w:jc w:val="right"/>
        <w:rPr>
          <w:b/>
          <w:bCs/>
          <w:sz w:val="16"/>
          <w:szCs w:val="16"/>
        </w:rPr>
      </w:pPr>
    </w:p>
    <w:tbl>
      <w:tblPr>
        <w:bidiVisual/>
        <w:tblW w:w="3283" w:type="pct"/>
        <w:jc w:val="center"/>
        <w:tblInd w:w="-18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192"/>
      </w:tblGrid>
      <w:tr w:rsidR="00720238" w:rsidRPr="00347CBD" w:rsidTr="0032208B">
        <w:trPr>
          <w:trHeight w:val="340"/>
          <w:jc w:val="center"/>
        </w:trPr>
        <w:tc>
          <w:tcPr>
            <w:tcW w:w="5000" w:type="pct"/>
            <w:vAlign w:val="center"/>
          </w:tcPr>
          <w:p w:rsidR="00720238" w:rsidRPr="0023565F" w:rsidRDefault="006E659B" w:rsidP="0032208B">
            <w:pPr>
              <w:tabs>
                <w:tab w:val="num" w:pos="624"/>
              </w:tabs>
              <w:ind w:right="140"/>
              <w:jc w:val="center"/>
              <w:rPr>
                <w:b/>
                <w:bCs/>
                <w:rtl/>
              </w:rPr>
            </w:pPr>
            <w:r>
              <w:rPr>
                <w:b/>
                <w:bCs/>
              </w:rPr>
              <w:t>42</w:t>
            </w:r>
            <w:r w:rsidR="00B91152">
              <w:rPr>
                <w:b/>
                <w:bCs/>
              </w:rPr>
              <w:t>.4</w:t>
            </w:r>
            <w:r>
              <w:rPr>
                <w:b/>
                <w:bCs/>
              </w:rPr>
              <w:t>%</w:t>
            </w:r>
            <w:r w:rsidR="00720238" w:rsidRPr="0023565F">
              <w:rPr>
                <w:b/>
                <w:bCs/>
              </w:rPr>
              <w:t xml:space="preserve"> </w:t>
            </w:r>
            <w:r w:rsidR="0032208B">
              <w:rPr>
                <w:b/>
                <w:bCs/>
              </w:rPr>
              <w:t xml:space="preserve">is the </w:t>
            </w:r>
            <w:r w:rsidR="007B1F85" w:rsidRPr="0023565F">
              <w:rPr>
                <w:b/>
                <w:bCs/>
              </w:rPr>
              <w:t>U</w:t>
            </w:r>
            <w:r w:rsidR="00720238" w:rsidRPr="0023565F">
              <w:rPr>
                <w:b/>
                <w:bCs/>
              </w:rPr>
              <w:t xml:space="preserve">nemployment </w:t>
            </w:r>
            <w:r w:rsidR="007B1F85" w:rsidRPr="0023565F">
              <w:rPr>
                <w:b/>
                <w:bCs/>
              </w:rPr>
              <w:t>R</w:t>
            </w:r>
            <w:r w:rsidR="00720238" w:rsidRPr="0023565F">
              <w:rPr>
                <w:b/>
                <w:bCs/>
              </w:rPr>
              <w:t xml:space="preserve">ate in </w:t>
            </w:r>
            <w:r w:rsidR="0032208B">
              <w:rPr>
                <w:b/>
                <w:bCs/>
              </w:rPr>
              <w:t xml:space="preserve">Gaza </w:t>
            </w:r>
            <w:r w:rsidR="007B1F85" w:rsidRPr="0023565F">
              <w:rPr>
                <w:b/>
                <w:bCs/>
              </w:rPr>
              <w:t>G</w:t>
            </w:r>
            <w:r w:rsidR="00720238" w:rsidRPr="0023565F">
              <w:rPr>
                <w:b/>
                <w:bCs/>
              </w:rPr>
              <w:t>overnorate</w:t>
            </w:r>
          </w:p>
        </w:tc>
      </w:tr>
    </w:tbl>
    <w:p w:rsidR="00720238" w:rsidRPr="00CB66C4" w:rsidRDefault="00720238" w:rsidP="00720238">
      <w:pPr>
        <w:pStyle w:val="BodyText2"/>
        <w:tabs>
          <w:tab w:val="left" w:pos="458"/>
        </w:tabs>
        <w:jc w:val="both"/>
        <w:rPr>
          <w:sz w:val="16"/>
          <w:szCs w:val="16"/>
        </w:rPr>
      </w:pPr>
    </w:p>
    <w:p w:rsidR="00720238" w:rsidRDefault="00720238" w:rsidP="0032208B">
      <w:pPr>
        <w:pStyle w:val="BodyText2"/>
        <w:tabs>
          <w:tab w:val="left" w:pos="458"/>
        </w:tabs>
        <w:jc w:val="both"/>
      </w:pPr>
      <w:r>
        <w:t xml:space="preserve">The number of unemployed Palestinian population </w:t>
      </w:r>
      <w:r w:rsidR="0082604D">
        <w:t xml:space="preserve">in </w:t>
      </w:r>
      <w:r w:rsidR="0032208B">
        <w:rPr>
          <w:rFonts w:asciiTheme="majorBidi" w:hAnsiTheme="majorBidi" w:cstheme="majorBidi"/>
        </w:rPr>
        <w:t>Gaza</w:t>
      </w:r>
      <w:r w:rsidR="0082604D">
        <w:rPr>
          <w:rFonts w:asciiTheme="majorBidi" w:hAnsiTheme="majorBidi" w:cstheme="majorBidi"/>
        </w:rPr>
        <w:t xml:space="preserve"> </w:t>
      </w:r>
      <w:r w:rsidR="008143E9">
        <w:rPr>
          <w:rFonts w:asciiTheme="majorBidi" w:hAnsiTheme="majorBidi" w:cstheme="majorBidi"/>
        </w:rPr>
        <w:t>g</w:t>
      </w:r>
      <w:r w:rsidR="0082604D">
        <w:rPr>
          <w:rFonts w:asciiTheme="majorBidi" w:hAnsiTheme="majorBidi" w:cstheme="majorBidi"/>
        </w:rPr>
        <w:t>overnorate</w:t>
      </w:r>
      <w:r w:rsidR="00283C5D">
        <w:t xml:space="preserve"> in</w:t>
      </w:r>
      <w:r>
        <w:t xml:space="preserve"> the age group </w:t>
      </w:r>
      <w:r w:rsidR="00F55187">
        <w:t>15</w:t>
      </w:r>
      <w:r>
        <w:t xml:space="preserve"> years and over was </w:t>
      </w:r>
      <w:r w:rsidR="0032208B">
        <w:t>68,170</w:t>
      </w:r>
      <w:r>
        <w:t xml:space="preserve"> persons, comprising </w:t>
      </w:r>
      <w:r w:rsidR="0032208B">
        <w:t>42.4</w:t>
      </w:r>
      <w:r>
        <w:t xml:space="preserve">% of the total economically active Palestinian in that age group, including </w:t>
      </w:r>
      <w:r w:rsidR="0032208B">
        <w:t>54,308</w:t>
      </w:r>
      <w:r>
        <w:t xml:space="preserve"> males aged </w:t>
      </w:r>
      <w:r w:rsidR="00F55187">
        <w:t>15</w:t>
      </w:r>
      <w:r>
        <w:t xml:space="preserve"> years and over, comprising </w:t>
      </w:r>
      <w:r w:rsidR="0032208B">
        <w:t>40.1</w:t>
      </w:r>
      <w:r>
        <w:t xml:space="preserve">% of the total economically active Palestinian males at the same age group, and </w:t>
      </w:r>
      <w:r w:rsidR="0032208B">
        <w:t>13,862</w:t>
      </w:r>
      <w:r>
        <w:t xml:space="preserve"> females aged </w:t>
      </w:r>
      <w:r w:rsidR="00165466">
        <w:t>15</w:t>
      </w:r>
      <w:r>
        <w:t xml:space="preserve"> years and over, comprising </w:t>
      </w:r>
      <w:r w:rsidR="0032208B">
        <w:t>54.9</w:t>
      </w:r>
      <w:r>
        <w:t xml:space="preserve">% of the total economically active Palestinian females at the same age group </w:t>
      </w:r>
      <w:r>
        <w:rPr>
          <w:rFonts w:asciiTheme="majorBidi" w:hAnsiTheme="majorBidi" w:cstheme="majorBidi"/>
        </w:rPr>
        <w:t xml:space="preserve">in the governorate (see table </w:t>
      </w:r>
      <w:r w:rsidR="007420E1">
        <w:rPr>
          <w:rFonts w:asciiTheme="majorBidi" w:hAnsiTheme="majorBidi" w:cstheme="majorBidi"/>
        </w:rPr>
        <w:t>8</w:t>
      </w:r>
      <w:r>
        <w:rPr>
          <w:rFonts w:asciiTheme="majorBidi" w:hAnsiTheme="majorBidi" w:cstheme="majorBidi"/>
        </w:rPr>
        <w:t>).</w:t>
      </w:r>
    </w:p>
    <w:p w:rsidR="00720238" w:rsidRPr="00CB66C4" w:rsidRDefault="00720238" w:rsidP="00720238">
      <w:pPr>
        <w:pStyle w:val="BodyText2"/>
        <w:tabs>
          <w:tab w:val="left" w:pos="458"/>
        </w:tabs>
        <w:ind w:right="1345"/>
        <w:jc w:val="both"/>
        <w:rPr>
          <w:b/>
          <w:bCs/>
          <w:sz w:val="16"/>
          <w:szCs w:val="16"/>
        </w:rPr>
      </w:pPr>
    </w:p>
    <w:p w:rsidR="00720238" w:rsidRDefault="00720238" w:rsidP="00720238">
      <w:pPr>
        <w:pStyle w:val="BodyText2"/>
        <w:tabs>
          <w:tab w:val="left" w:pos="458"/>
        </w:tabs>
        <w:ind w:right="1345"/>
        <w:jc w:val="both"/>
        <w:rPr>
          <w:b/>
          <w:bCs/>
        </w:rPr>
      </w:pPr>
      <w:r>
        <w:rPr>
          <w:b/>
          <w:bCs/>
        </w:rPr>
        <w:t>2.2.4 Basic Characteristics of Marriage</w:t>
      </w:r>
    </w:p>
    <w:p w:rsidR="00720238" w:rsidRPr="004F3699" w:rsidRDefault="00720238" w:rsidP="00720238">
      <w:pPr>
        <w:pStyle w:val="BodyText2"/>
        <w:tabs>
          <w:tab w:val="left" w:pos="458"/>
        </w:tabs>
        <w:ind w:right="1345"/>
        <w:jc w:val="both"/>
        <w:rPr>
          <w:b/>
          <w:bCs/>
          <w:sz w:val="16"/>
          <w:szCs w:val="16"/>
        </w:rPr>
      </w:pPr>
    </w:p>
    <w:tbl>
      <w:tblPr>
        <w:bidiVisual/>
        <w:tblW w:w="3706" w:type="pct"/>
        <w:jc w:val="center"/>
        <w:tblInd w:w="115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990"/>
      </w:tblGrid>
      <w:tr w:rsidR="00720238" w:rsidRPr="00347CBD" w:rsidTr="00ED2577">
        <w:trPr>
          <w:trHeight w:val="454"/>
          <w:jc w:val="center"/>
        </w:trPr>
        <w:tc>
          <w:tcPr>
            <w:tcW w:w="5000" w:type="pct"/>
            <w:vAlign w:val="center"/>
          </w:tcPr>
          <w:p w:rsidR="00720238" w:rsidRPr="00643394" w:rsidRDefault="00EF01CF" w:rsidP="00E32C0D">
            <w:pPr>
              <w:tabs>
                <w:tab w:val="num" w:pos="624"/>
              </w:tabs>
              <w:ind w:right="140"/>
              <w:jc w:val="center"/>
              <w:rPr>
                <w:rFonts w:asciiTheme="majorBidi" w:hAnsiTheme="majorBidi" w:cstheme="majorBidi"/>
                <w:b/>
                <w:bCs/>
                <w:rtl/>
              </w:rPr>
            </w:pPr>
            <w:r>
              <w:rPr>
                <w:b/>
                <w:bCs/>
              </w:rPr>
              <w:t>60</w:t>
            </w:r>
            <w:r w:rsidR="00B91152">
              <w:rPr>
                <w:b/>
                <w:bCs/>
              </w:rPr>
              <w:t>.1</w:t>
            </w:r>
            <w:r>
              <w:rPr>
                <w:b/>
                <w:bCs/>
              </w:rPr>
              <w:t xml:space="preserve">% </w:t>
            </w:r>
            <w:r w:rsidR="00720238">
              <w:rPr>
                <w:b/>
                <w:bCs/>
              </w:rPr>
              <w:t xml:space="preserve">of Palestinian </w:t>
            </w:r>
            <w:r w:rsidR="007B1F85">
              <w:rPr>
                <w:b/>
                <w:bCs/>
              </w:rPr>
              <w:t>P</w:t>
            </w:r>
            <w:r w:rsidR="00720238" w:rsidRPr="0055136A">
              <w:rPr>
                <w:b/>
                <w:bCs/>
              </w:rPr>
              <w:t>opulation</w:t>
            </w:r>
            <w:r w:rsidR="00711892" w:rsidRPr="00892CBD">
              <w:rPr>
                <w:b/>
                <w:bCs/>
              </w:rPr>
              <w:t xml:space="preserve"> in </w:t>
            </w:r>
            <w:r w:rsidR="00E32C0D">
              <w:rPr>
                <w:b/>
                <w:bCs/>
              </w:rPr>
              <w:t>Gaza</w:t>
            </w:r>
            <w:r w:rsidR="00720238">
              <w:rPr>
                <w:b/>
                <w:bCs/>
              </w:rPr>
              <w:t xml:space="preserve"> </w:t>
            </w:r>
            <w:r w:rsidR="00711892" w:rsidRPr="00892CBD">
              <w:rPr>
                <w:b/>
                <w:bCs/>
              </w:rPr>
              <w:t>Governorate</w:t>
            </w:r>
            <w:r w:rsidR="00E32C0D">
              <w:rPr>
                <w:b/>
                <w:bCs/>
              </w:rPr>
              <w:t xml:space="preserve">    </w:t>
            </w:r>
            <w:r w:rsidR="00ED2577">
              <w:rPr>
                <w:b/>
                <w:bCs/>
              </w:rPr>
              <w:t xml:space="preserve">       </w:t>
            </w:r>
            <w:r w:rsidR="00E32C0D">
              <w:rPr>
                <w:b/>
                <w:bCs/>
              </w:rPr>
              <w:t xml:space="preserve">             </w:t>
            </w:r>
            <w:r w:rsidR="00720238">
              <w:rPr>
                <w:b/>
                <w:bCs/>
              </w:rPr>
              <w:t xml:space="preserve">(14 </w:t>
            </w:r>
            <w:r w:rsidR="007B1F85">
              <w:rPr>
                <w:b/>
                <w:bCs/>
              </w:rPr>
              <w:t>Y</w:t>
            </w:r>
            <w:r w:rsidR="00720238">
              <w:rPr>
                <w:b/>
                <w:bCs/>
              </w:rPr>
              <w:t xml:space="preserve">ears and </w:t>
            </w:r>
            <w:r w:rsidR="007B1F85">
              <w:rPr>
                <w:b/>
                <w:bCs/>
              </w:rPr>
              <w:t>O</w:t>
            </w:r>
            <w:r w:rsidR="00720238">
              <w:rPr>
                <w:b/>
                <w:bCs/>
              </w:rPr>
              <w:t xml:space="preserve">ver) are </w:t>
            </w:r>
            <w:r w:rsidR="007B1F85">
              <w:rPr>
                <w:b/>
                <w:bCs/>
              </w:rPr>
              <w:t>M</w:t>
            </w:r>
            <w:r w:rsidR="00720238">
              <w:rPr>
                <w:b/>
                <w:bCs/>
              </w:rPr>
              <w:t>arried</w:t>
            </w:r>
          </w:p>
        </w:tc>
      </w:tr>
    </w:tbl>
    <w:p w:rsidR="00720238" w:rsidRPr="00CB66C4" w:rsidRDefault="00720238" w:rsidP="00720238">
      <w:pPr>
        <w:pStyle w:val="BodyText2"/>
        <w:tabs>
          <w:tab w:val="left" w:pos="458"/>
        </w:tabs>
        <w:jc w:val="both"/>
        <w:rPr>
          <w:sz w:val="16"/>
          <w:szCs w:val="16"/>
        </w:rPr>
      </w:pPr>
    </w:p>
    <w:p w:rsidR="00720238" w:rsidRDefault="00720238" w:rsidP="005A359F">
      <w:pPr>
        <w:pStyle w:val="BodyText2"/>
        <w:tabs>
          <w:tab w:val="left" w:pos="458"/>
        </w:tabs>
        <w:jc w:val="both"/>
      </w:pPr>
      <w:r>
        <w:t xml:space="preserve">The number of </w:t>
      </w:r>
      <w:r w:rsidRPr="00815EAF">
        <w:t xml:space="preserve">Palestinian </w:t>
      </w:r>
      <w:r>
        <w:t>p</w:t>
      </w:r>
      <w:r w:rsidRPr="00815EAF">
        <w:t>opulation</w:t>
      </w:r>
      <w:r>
        <w:t xml:space="preserve"> </w:t>
      </w:r>
      <w:r w:rsidR="0082604D">
        <w:t xml:space="preserve">in </w:t>
      </w:r>
      <w:r w:rsidR="005A359F">
        <w:rPr>
          <w:rFonts w:asciiTheme="majorBidi" w:hAnsiTheme="majorBidi" w:cstheme="majorBidi"/>
        </w:rPr>
        <w:t>Gaza</w:t>
      </w:r>
      <w:r w:rsidR="0082604D">
        <w:rPr>
          <w:rFonts w:asciiTheme="majorBidi" w:hAnsiTheme="majorBidi" w:cstheme="majorBidi"/>
        </w:rPr>
        <w:t xml:space="preserve"> </w:t>
      </w:r>
      <w:r w:rsidR="008143E9">
        <w:rPr>
          <w:rFonts w:asciiTheme="majorBidi" w:hAnsiTheme="majorBidi" w:cstheme="majorBidi"/>
        </w:rPr>
        <w:t>g</w:t>
      </w:r>
      <w:r w:rsidR="0082604D">
        <w:rPr>
          <w:rFonts w:asciiTheme="majorBidi" w:hAnsiTheme="majorBidi" w:cstheme="majorBidi"/>
        </w:rPr>
        <w:t>overnorate</w:t>
      </w:r>
      <w:r w:rsidR="0082604D">
        <w:t xml:space="preserve"> </w:t>
      </w:r>
      <w:r>
        <w:t xml:space="preserve">aged 14 years and over who are married was </w:t>
      </w:r>
      <w:r w:rsidR="005A359F">
        <w:t>233,867</w:t>
      </w:r>
      <w:r>
        <w:t xml:space="preserve"> persons, </w:t>
      </w:r>
      <w:r w:rsidR="005A359F">
        <w:t>60.1</w:t>
      </w:r>
      <w:r>
        <w:t xml:space="preserve">% of the target population. There were </w:t>
      </w:r>
      <w:r w:rsidR="005A359F">
        <w:t>114,839</w:t>
      </w:r>
      <w:r>
        <w:t xml:space="preserve"> males (</w:t>
      </w:r>
      <w:r w:rsidR="005A359F">
        <w:t>58.4</w:t>
      </w:r>
      <w:r>
        <w:t xml:space="preserve">%) and </w:t>
      </w:r>
      <w:r w:rsidR="005A359F">
        <w:t>119,028</w:t>
      </w:r>
      <w:r>
        <w:t xml:space="preserve"> females (</w:t>
      </w:r>
      <w:r w:rsidR="005A359F">
        <w:t>61.9</w:t>
      </w:r>
      <w:r>
        <w:t xml:space="preserve">%), while the number of </w:t>
      </w:r>
      <w:r w:rsidR="009807E8">
        <w:t>Other</w:t>
      </w:r>
      <w:r>
        <w:t xml:space="preserve"> persons</w:t>
      </w:r>
      <w:r w:rsidR="009807E8">
        <w:t xml:space="preserve"> (divorced,</w:t>
      </w:r>
      <w:r>
        <w:t xml:space="preserve"> </w:t>
      </w:r>
      <w:r w:rsidR="009807E8">
        <w:t>widowed</w:t>
      </w:r>
      <w:r w:rsidR="00BA52EA">
        <w:t xml:space="preserve"> and</w:t>
      </w:r>
      <w:r w:rsidR="009807E8">
        <w:t xml:space="preserve"> separated) </w:t>
      </w:r>
      <w:r>
        <w:t xml:space="preserve">in </w:t>
      </w:r>
      <w:r w:rsidR="005A359F">
        <w:rPr>
          <w:rFonts w:asciiTheme="majorBidi" w:hAnsiTheme="majorBidi" w:cstheme="majorBidi"/>
        </w:rPr>
        <w:t>Gaza</w:t>
      </w:r>
      <w:r w:rsidR="0024107C">
        <w:rPr>
          <w:rFonts w:asciiTheme="majorBidi" w:hAnsiTheme="majorBidi" w:cstheme="majorBidi"/>
        </w:rPr>
        <w:t xml:space="preserve"> </w:t>
      </w:r>
      <w:r>
        <w:rPr>
          <w:rFonts w:asciiTheme="majorBidi" w:hAnsiTheme="majorBidi" w:cstheme="majorBidi"/>
        </w:rPr>
        <w:t>governorate</w:t>
      </w:r>
      <w:r>
        <w:t xml:space="preserve"> was </w:t>
      </w:r>
      <w:r w:rsidR="005A359F">
        <w:t>12,982</w:t>
      </w:r>
      <w:r w:rsidRPr="004E4128">
        <w:t xml:space="preserve"> </w:t>
      </w:r>
      <w:r>
        <w:t>persons (</w:t>
      </w:r>
      <w:r w:rsidR="005A359F">
        <w:t>3.3</w:t>
      </w:r>
      <w:r>
        <w:t xml:space="preserve">%) of the target population </w:t>
      </w:r>
      <w:r>
        <w:rPr>
          <w:rFonts w:asciiTheme="majorBidi" w:hAnsiTheme="majorBidi" w:cstheme="majorBidi"/>
        </w:rPr>
        <w:t>in the governorate</w:t>
      </w:r>
      <w:r>
        <w:t xml:space="preserve"> </w:t>
      </w:r>
      <w:r>
        <w:rPr>
          <w:rFonts w:asciiTheme="majorBidi" w:hAnsiTheme="majorBidi" w:cstheme="majorBidi"/>
        </w:rPr>
        <w:t xml:space="preserve">(see table </w:t>
      </w:r>
      <w:r w:rsidR="0024107C">
        <w:rPr>
          <w:rFonts w:asciiTheme="majorBidi" w:hAnsiTheme="majorBidi" w:cstheme="majorBidi"/>
        </w:rPr>
        <w:t>3</w:t>
      </w:r>
      <w:r>
        <w:rPr>
          <w:rFonts w:asciiTheme="majorBidi" w:hAnsiTheme="majorBidi" w:cstheme="majorBidi"/>
        </w:rPr>
        <w:t>).</w:t>
      </w:r>
    </w:p>
    <w:p w:rsidR="00887E64" w:rsidRPr="00977919" w:rsidRDefault="00887E64" w:rsidP="00720238">
      <w:pPr>
        <w:jc w:val="center"/>
        <w:rPr>
          <w:rFonts w:ascii="Arial" w:hAnsi="Arial" w:cs="Arial"/>
          <w:b/>
          <w:bCs/>
        </w:rPr>
      </w:pPr>
    </w:p>
    <w:p w:rsidR="00720238" w:rsidRPr="002D4CF7" w:rsidRDefault="00720238" w:rsidP="00CE3830">
      <w:pPr>
        <w:jc w:val="center"/>
        <w:rPr>
          <w:rFonts w:ascii="Arial" w:hAnsi="Arial" w:cs="Arial"/>
          <w:b/>
          <w:bCs/>
          <w:sz w:val="22"/>
          <w:szCs w:val="22"/>
          <w:rtl/>
        </w:rPr>
      </w:pPr>
      <w:r>
        <w:rPr>
          <w:rFonts w:ascii="Arial" w:hAnsi="Arial" w:cs="Arial"/>
          <w:b/>
          <w:bCs/>
          <w:sz w:val="22"/>
          <w:szCs w:val="22"/>
        </w:rPr>
        <w:t xml:space="preserve">Percentage Distribution of Population (14 years and over) in </w:t>
      </w:r>
      <w:r w:rsidR="00CE3830">
        <w:rPr>
          <w:rFonts w:ascii="Arial" w:hAnsi="Arial" w:cs="Arial"/>
          <w:b/>
          <w:bCs/>
          <w:sz w:val="22"/>
          <w:szCs w:val="22"/>
        </w:rPr>
        <w:t>Gaza</w:t>
      </w:r>
      <w:r w:rsidR="00887E64">
        <w:rPr>
          <w:rFonts w:asciiTheme="majorBidi" w:hAnsiTheme="majorBidi" w:cstheme="majorBidi"/>
        </w:rPr>
        <w:t xml:space="preserve"> </w:t>
      </w:r>
      <w:r w:rsidR="00887E64">
        <w:rPr>
          <w:rFonts w:ascii="Arial" w:hAnsi="Arial" w:cs="Arial"/>
          <w:b/>
          <w:bCs/>
          <w:sz w:val="22"/>
          <w:szCs w:val="22"/>
        </w:rPr>
        <w:t>G</w:t>
      </w:r>
      <w:r w:rsidRPr="002D4CF7">
        <w:rPr>
          <w:rFonts w:ascii="Arial" w:hAnsi="Arial" w:cs="Arial"/>
          <w:b/>
          <w:bCs/>
          <w:sz w:val="22"/>
          <w:szCs w:val="22"/>
        </w:rPr>
        <w:t>overnorate</w:t>
      </w:r>
      <w:r w:rsidR="00AB3B58">
        <w:rPr>
          <w:rFonts w:ascii="Arial" w:hAnsi="Arial" w:cs="Arial"/>
          <w:b/>
          <w:bCs/>
          <w:sz w:val="22"/>
          <w:szCs w:val="22"/>
        </w:rPr>
        <w:t xml:space="preserve"> by Marital </w:t>
      </w:r>
      <w:r>
        <w:rPr>
          <w:rFonts w:ascii="Arial" w:hAnsi="Arial" w:cs="Arial"/>
          <w:b/>
          <w:bCs/>
          <w:sz w:val="22"/>
          <w:szCs w:val="22"/>
        </w:rPr>
        <w:t>Status, 2017</w:t>
      </w:r>
    </w:p>
    <w:tbl>
      <w:tblPr>
        <w:tblStyle w:val="TableGrid"/>
        <w:tblW w:w="0" w:type="auto"/>
        <w:jc w:val="center"/>
        <w:tblLook w:val="04A0"/>
      </w:tblPr>
      <w:tblGrid>
        <w:gridCol w:w="9039"/>
      </w:tblGrid>
      <w:tr w:rsidR="00720238" w:rsidTr="001D5242">
        <w:trPr>
          <w:jc w:val="center"/>
        </w:trPr>
        <w:tc>
          <w:tcPr>
            <w:tcW w:w="9039" w:type="dxa"/>
          </w:tcPr>
          <w:p w:rsidR="00720238" w:rsidRDefault="00720238" w:rsidP="0062041C">
            <w:pPr>
              <w:pStyle w:val="BodyText2"/>
              <w:jc w:val="both"/>
              <w:rPr>
                <w:b/>
                <w:bCs/>
              </w:rPr>
            </w:pPr>
            <w:r w:rsidRPr="00A201D0">
              <w:rPr>
                <w:b/>
                <w:bCs/>
                <w:noProof/>
              </w:rPr>
              <w:drawing>
                <wp:inline distT="0" distB="0" distL="0" distR="0">
                  <wp:extent cx="5478780" cy="2349500"/>
                  <wp:effectExtent l="19050" t="0" r="7620" b="0"/>
                  <wp:docPr id="5"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C44C4D" w:rsidRDefault="00C44C4D" w:rsidP="00C44C4D">
      <w:pPr>
        <w:pStyle w:val="BodyText2"/>
        <w:jc w:val="both"/>
        <w:rPr>
          <w:sz w:val="16"/>
          <w:szCs w:val="16"/>
        </w:rPr>
      </w:pPr>
      <w:r>
        <w:rPr>
          <w:sz w:val="16"/>
          <w:szCs w:val="16"/>
        </w:rPr>
        <w:t>* Includes Never Married, Legally Married.</w:t>
      </w:r>
    </w:p>
    <w:p w:rsidR="003D7810" w:rsidRPr="001D5242" w:rsidRDefault="003D7810" w:rsidP="00720238">
      <w:pPr>
        <w:pStyle w:val="BodyText2"/>
        <w:jc w:val="both"/>
        <w:rPr>
          <w:b/>
          <w:bCs/>
        </w:rPr>
      </w:pPr>
    </w:p>
    <w:p w:rsidR="00720238" w:rsidRDefault="00720238" w:rsidP="00B85EB6">
      <w:pPr>
        <w:pStyle w:val="BodyText2"/>
        <w:jc w:val="both"/>
        <w:rPr>
          <w:b/>
          <w:bCs/>
        </w:rPr>
      </w:pPr>
      <w:r>
        <w:rPr>
          <w:b/>
          <w:bCs/>
        </w:rPr>
        <w:t xml:space="preserve">2.3 Number of </w:t>
      </w:r>
      <w:r w:rsidR="00B85EB6" w:rsidRPr="00B85EB6">
        <w:rPr>
          <w:b/>
          <w:bCs/>
        </w:rPr>
        <w:t>Private</w:t>
      </w:r>
      <w:r w:rsidR="00B85EB6">
        <w:t xml:space="preserve"> </w:t>
      </w:r>
      <w:r>
        <w:rPr>
          <w:b/>
          <w:bCs/>
        </w:rPr>
        <w:t>Households</w:t>
      </w:r>
    </w:p>
    <w:p w:rsidR="00720238" w:rsidRPr="00A201D0" w:rsidRDefault="00720238" w:rsidP="00720238">
      <w:pPr>
        <w:pStyle w:val="BodyText2"/>
        <w:jc w:val="both"/>
        <w:rPr>
          <w:b/>
          <w:bCs/>
          <w:sz w:val="16"/>
          <w:szCs w:val="16"/>
        </w:rPr>
      </w:pPr>
    </w:p>
    <w:tbl>
      <w:tblPr>
        <w:bidiVisual/>
        <w:tblW w:w="3930" w:type="pct"/>
        <w:jc w:val="center"/>
        <w:tblInd w:w="-126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412"/>
      </w:tblGrid>
      <w:tr w:rsidR="00720238" w:rsidRPr="00347CBD" w:rsidTr="00BC737B">
        <w:trPr>
          <w:trHeight w:val="340"/>
          <w:jc w:val="center"/>
        </w:trPr>
        <w:tc>
          <w:tcPr>
            <w:tcW w:w="5000" w:type="pct"/>
            <w:vAlign w:val="center"/>
          </w:tcPr>
          <w:p w:rsidR="00720238" w:rsidRPr="004B5FE6" w:rsidRDefault="00554414" w:rsidP="00554414">
            <w:pPr>
              <w:tabs>
                <w:tab w:val="num" w:pos="624"/>
              </w:tabs>
              <w:ind w:right="140"/>
              <w:jc w:val="center"/>
              <w:rPr>
                <w:b/>
                <w:bCs/>
              </w:rPr>
            </w:pPr>
            <w:r>
              <w:rPr>
                <w:b/>
                <w:bCs/>
              </w:rPr>
              <w:t>5.7</w:t>
            </w:r>
            <w:r w:rsidR="00720238">
              <w:rPr>
                <w:b/>
                <w:bCs/>
              </w:rPr>
              <w:t xml:space="preserve"> </w:t>
            </w:r>
            <w:r w:rsidR="007B1F85">
              <w:rPr>
                <w:b/>
                <w:bCs/>
              </w:rPr>
              <w:t>P</w:t>
            </w:r>
            <w:r w:rsidR="00720238">
              <w:rPr>
                <w:b/>
                <w:bCs/>
              </w:rPr>
              <w:t>ersons is the</w:t>
            </w:r>
            <w:r w:rsidR="00720238" w:rsidRPr="00441F03">
              <w:rPr>
                <w:b/>
                <w:bCs/>
              </w:rPr>
              <w:t xml:space="preserve"> </w:t>
            </w:r>
            <w:r w:rsidR="007B1F85">
              <w:rPr>
                <w:b/>
                <w:bCs/>
              </w:rPr>
              <w:t>A</w:t>
            </w:r>
            <w:r w:rsidR="00720238" w:rsidRPr="00441F03">
              <w:rPr>
                <w:b/>
                <w:bCs/>
              </w:rPr>
              <w:t xml:space="preserve">verage </w:t>
            </w:r>
            <w:r w:rsidR="007B1F85">
              <w:rPr>
                <w:b/>
                <w:bCs/>
              </w:rPr>
              <w:t>H</w:t>
            </w:r>
            <w:r w:rsidR="00720238" w:rsidRPr="00441F03">
              <w:rPr>
                <w:b/>
                <w:bCs/>
              </w:rPr>
              <w:t xml:space="preserve">ousehold </w:t>
            </w:r>
            <w:r w:rsidR="007B1F85">
              <w:rPr>
                <w:b/>
                <w:bCs/>
              </w:rPr>
              <w:t>S</w:t>
            </w:r>
            <w:r w:rsidR="00720238" w:rsidRPr="004B5FE6">
              <w:rPr>
                <w:b/>
                <w:bCs/>
              </w:rPr>
              <w:t>ize</w:t>
            </w:r>
            <w:r w:rsidR="00720238">
              <w:rPr>
                <w:b/>
                <w:bCs/>
              </w:rPr>
              <w:t xml:space="preserve"> </w:t>
            </w:r>
            <w:r w:rsidR="00BC737B" w:rsidRPr="0023565F">
              <w:rPr>
                <w:b/>
                <w:bCs/>
              </w:rPr>
              <w:t xml:space="preserve">in </w:t>
            </w:r>
            <w:r>
              <w:rPr>
                <w:b/>
                <w:bCs/>
              </w:rPr>
              <w:t>Gaza</w:t>
            </w:r>
            <w:r w:rsidR="00BC737B" w:rsidRPr="0023565F">
              <w:rPr>
                <w:b/>
                <w:bCs/>
              </w:rPr>
              <w:t xml:space="preserve"> </w:t>
            </w:r>
            <w:r w:rsidR="007B1F85" w:rsidRPr="0023565F">
              <w:rPr>
                <w:b/>
                <w:bCs/>
              </w:rPr>
              <w:t>G</w:t>
            </w:r>
            <w:r w:rsidR="00BC737B" w:rsidRPr="0023565F">
              <w:rPr>
                <w:b/>
                <w:bCs/>
              </w:rPr>
              <w:t>overnorate</w:t>
            </w:r>
          </w:p>
        </w:tc>
      </w:tr>
    </w:tbl>
    <w:p w:rsidR="00720238" w:rsidRPr="00CB66C4" w:rsidRDefault="00720238" w:rsidP="00720238">
      <w:pPr>
        <w:pStyle w:val="BodyText2"/>
        <w:jc w:val="both"/>
        <w:rPr>
          <w:sz w:val="16"/>
          <w:szCs w:val="16"/>
        </w:rPr>
      </w:pPr>
    </w:p>
    <w:p w:rsidR="004D2C21" w:rsidRPr="005B2F05" w:rsidRDefault="00720238" w:rsidP="00554414">
      <w:pPr>
        <w:pStyle w:val="BodyText2"/>
        <w:jc w:val="both"/>
        <w:rPr>
          <w:rFonts w:ascii="Simplified Arabic" w:hAnsi="Simplified Arabic" w:cs="Simplified Arabic"/>
          <w:color w:val="FF0000"/>
          <w:rtl/>
        </w:rPr>
      </w:pPr>
      <w:r>
        <w:t xml:space="preserve">According to the final results of the census, the number of private households in </w:t>
      </w:r>
      <w:r w:rsidR="00554414">
        <w:t>Gaza</w:t>
      </w:r>
      <w:r w:rsidR="001A625E">
        <w:rPr>
          <w:rFonts w:asciiTheme="majorBidi" w:hAnsiTheme="majorBidi" w:cstheme="majorBidi"/>
        </w:rPr>
        <w:t xml:space="preserve"> </w:t>
      </w:r>
      <w:r>
        <w:t xml:space="preserve">governorate was </w:t>
      </w:r>
      <w:r w:rsidR="00554414">
        <w:t>113,238</w:t>
      </w:r>
      <w:r>
        <w:t xml:space="preserve"> households, and</w:t>
      </w:r>
      <w:r w:rsidR="00733C80">
        <w:t xml:space="preserve"> the</w:t>
      </w:r>
      <w:r>
        <w:t xml:space="preserve"> </w:t>
      </w:r>
      <w:r w:rsidR="00733C80">
        <w:t>a</w:t>
      </w:r>
      <w:r>
        <w:t xml:space="preserve">verage household size was </w:t>
      </w:r>
      <w:r w:rsidR="00554414">
        <w:t>5.7</w:t>
      </w:r>
      <w:r>
        <w:t xml:space="preserve">, this average has </w:t>
      </w:r>
      <w:r w:rsidRPr="00787073">
        <w:t>decreased</w:t>
      </w:r>
      <w:r>
        <w:t xml:space="preserve"> during the period 1997-2017 where it was </w:t>
      </w:r>
      <w:r w:rsidR="00554414">
        <w:t>6.9</w:t>
      </w:r>
      <w:r>
        <w:t xml:space="preserve"> in 1997 and </w:t>
      </w:r>
      <w:r w:rsidR="00554414">
        <w:t>6.5</w:t>
      </w:r>
      <w:r>
        <w:t xml:space="preserve"> in 2007 </w:t>
      </w:r>
      <w:r>
        <w:rPr>
          <w:rFonts w:asciiTheme="majorBidi" w:hAnsiTheme="majorBidi" w:cstheme="majorBidi"/>
        </w:rPr>
        <w:t xml:space="preserve">(see table </w:t>
      </w:r>
      <w:r w:rsidR="001A625E">
        <w:rPr>
          <w:rFonts w:asciiTheme="majorBidi" w:hAnsiTheme="majorBidi" w:cstheme="majorBidi"/>
        </w:rPr>
        <w:t>1</w:t>
      </w:r>
      <w:r>
        <w:rPr>
          <w:rFonts w:asciiTheme="majorBidi" w:hAnsiTheme="majorBidi" w:cstheme="majorBidi"/>
        </w:rPr>
        <w:t>)</w:t>
      </w:r>
      <w:r w:rsidR="00B41413">
        <w:rPr>
          <w:rFonts w:asciiTheme="majorBidi" w:hAnsiTheme="majorBidi" w:cstheme="majorBidi"/>
        </w:rPr>
        <w:t xml:space="preserve">, while </w:t>
      </w:r>
      <w:r w:rsidR="00B41413">
        <w:t xml:space="preserve">the average household size in Palestine was 5.1 persons; 4.8 persons in the West Bank and 5.6 persons in Gaza Strip. </w:t>
      </w:r>
      <w:r w:rsidR="004D2C21">
        <w:t xml:space="preserve">  </w:t>
      </w:r>
    </w:p>
    <w:p w:rsidR="00977919" w:rsidRDefault="00977919" w:rsidP="00720238">
      <w:pPr>
        <w:pStyle w:val="BodyText2"/>
        <w:jc w:val="both"/>
        <w:rPr>
          <w:sz w:val="16"/>
          <w:szCs w:val="16"/>
        </w:rPr>
      </w:pPr>
    </w:p>
    <w:p w:rsidR="00B91152" w:rsidRDefault="00B91152" w:rsidP="00720238">
      <w:pPr>
        <w:pStyle w:val="BodyText2"/>
        <w:jc w:val="both"/>
        <w:rPr>
          <w:sz w:val="16"/>
          <w:szCs w:val="16"/>
        </w:rPr>
      </w:pPr>
    </w:p>
    <w:p w:rsidR="00B91152" w:rsidRDefault="00B91152" w:rsidP="00720238">
      <w:pPr>
        <w:pStyle w:val="BodyText2"/>
        <w:jc w:val="both"/>
        <w:rPr>
          <w:sz w:val="16"/>
          <w:szCs w:val="16"/>
        </w:rPr>
      </w:pPr>
    </w:p>
    <w:p w:rsidR="00977919" w:rsidRDefault="00977919" w:rsidP="00720238">
      <w:pPr>
        <w:pStyle w:val="BodyText2"/>
        <w:jc w:val="both"/>
        <w:rPr>
          <w:sz w:val="16"/>
          <w:szCs w:val="16"/>
        </w:rPr>
      </w:pPr>
    </w:p>
    <w:p w:rsidR="00977919" w:rsidRDefault="00977919" w:rsidP="00720238">
      <w:pPr>
        <w:pStyle w:val="BodyText2"/>
        <w:jc w:val="both"/>
        <w:rPr>
          <w:sz w:val="16"/>
          <w:szCs w:val="16"/>
        </w:rPr>
      </w:pPr>
    </w:p>
    <w:p w:rsidR="00720238" w:rsidRDefault="00720238" w:rsidP="00720238">
      <w:pPr>
        <w:jc w:val="both"/>
        <w:rPr>
          <w:b/>
          <w:bCs/>
        </w:rPr>
      </w:pPr>
      <w:r w:rsidRPr="007440B6">
        <w:rPr>
          <w:b/>
          <w:bCs/>
        </w:rPr>
        <w:lastRenderedPageBreak/>
        <w:t xml:space="preserve">2.4 Occupied </w:t>
      </w:r>
      <w:r>
        <w:rPr>
          <w:b/>
          <w:bCs/>
        </w:rPr>
        <w:t>H</w:t>
      </w:r>
      <w:r w:rsidRPr="007440B6">
        <w:rPr>
          <w:b/>
          <w:bCs/>
        </w:rPr>
        <w:t>ousing</w:t>
      </w:r>
      <w:r w:rsidR="00733C80">
        <w:rPr>
          <w:b/>
          <w:bCs/>
        </w:rPr>
        <w:t xml:space="preserve"> Units</w:t>
      </w:r>
      <w:r w:rsidRPr="007440B6">
        <w:rPr>
          <w:b/>
          <w:bCs/>
        </w:rPr>
        <w:t xml:space="preserve"> </w:t>
      </w:r>
    </w:p>
    <w:p w:rsidR="00B5721C" w:rsidRPr="00B5721C" w:rsidRDefault="00B5721C" w:rsidP="00720238">
      <w:pPr>
        <w:jc w:val="both"/>
        <w:rPr>
          <w:b/>
          <w:bCs/>
          <w:sz w:val="16"/>
          <w:szCs w:val="16"/>
        </w:rPr>
      </w:pPr>
    </w:p>
    <w:p w:rsidR="00720238" w:rsidRDefault="00720238" w:rsidP="00720238">
      <w:pPr>
        <w:jc w:val="both"/>
        <w:rPr>
          <w:b/>
          <w:bCs/>
        </w:rPr>
      </w:pPr>
      <w:r w:rsidRPr="007440B6">
        <w:rPr>
          <w:b/>
          <w:bCs/>
        </w:rPr>
        <w:t>2.4</w:t>
      </w:r>
      <w:r>
        <w:rPr>
          <w:b/>
          <w:bCs/>
        </w:rPr>
        <w:t>.1</w:t>
      </w:r>
      <w:r w:rsidRPr="007440B6">
        <w:rPr>
          <w:b/>
          <w:bCs/>
        </w:rPr>
        <w:t xml:space="preserve"> Occupied </w:t>
      </w:r>
      <w:r>
        <w:rPr>
          <w:b/>
          <w:bCs/>
        </w:rPr>
        <w:t>H</w:t>
      </w:r>
      <w:r w:rsidRPr="007440B6">
        <w:rPr>
          <w:b/>
          <w:bCs/>
        </w:rPr>
        <w:t xml:space="preserve">ousing </w:t>
      </w:r>
      <w:r>
        <w:rPr>
          <w:b/>
          <w:bCs/>
        </w:rPr>
        <w:t>U</w:t>
      </w:r>
      <w:r w:rsidRPr="007440B6">
        <w:rPr>
          <w:b/>
          <w:bCs/>
        </w:rPr>
        <w:t xml:space="preserve">nits </w:t>
      </w:r>
      <w:r>
        <w:rPr>
          <w:b/>
          <w:bCs/>
        </w:rPr>
        <w:t>by</w:t>
      </w:r>
      <w:r w:rsidRPr="007440B6">
        <w:rPr>
          <w:b/>
          <w:bCs/>
        </w:rPr>
        <w:t xml:space="preserve"> </w:t>
      </w:r>
      <w:r>
        <w:rPr>
          <w:b/>
          <w:bCs/>
        </w:rPr>
        <w:t>T</w:t>
      </w:r>
      <w:r w:rsidRPr="007440B6">
        <w:rPr>
          <w:b/>
          <w:bCs/>
        </w:rPr>
        <w:t xml:space="preserve">ype </w:t>
      </w:r>
    </w:p>
    <w:p w:rsidR="00720238" w:rsidRPr="00CB66C4" w:rsidRDefault="00720238" w:rsidP="00720238">
      <w:pPr>
        <w:jc w:val="both"/>
        <w:rPr>
          <w:b/>
          <w:bCs/>
          <w:sz w:val="16"/>
          <w:szCs w:val="16"/>
        </w:rPr>
      </w:pPr>
    </w:p>
    <w:tbl>
      <w:tblPr>
        <w:bidiVisual/>
        <w:tblW w:w="3020"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96"/>
      </w:tblGrid>
      <w:tr w:rsidR="00720238" w:rsidRPr="00347CBD" w:rsidTr="0062041C">
        <w:trPr>
          <w:trHeight w:val="340"/>
          <w:jc w:val="center"/>
        </w:trPr>
        <w:tc>
          <w:tcPr>
            <w:tcW w:w="5000" w:type="pct"/>
            <w:vAlign w:val="center"/>
          </w:tcPr>
          <w:p w:rsidR="00720238" w:rsidRPr="00892CBD" w:rsidRDefault="00EF01CF" w:rsidP="00987862">
            <w:pPr>
              <w:tabs>
                <w:tab w:val="num" w:pos="624"/>
              </w:tabs>
              <w:ind w:right="140"/>
              <w:jc w:val="center"/>
              <w:rPr>
                <w:b/>
                <w:bCs/>
                <w:rtl/>
              </w:rPr>
            </w:pPr>
            <w:r>
              <w:rPr>
                <w:b/>
                <w:bCs/>
              </w:rPr>
              <w:t>86</w:t>
            </w:r>
            <w:r w:rsidR="00B91152">
              <w:rPr>
                <w:b/>
                <w:bCs/>
              </w:rPr>
              <w:t>.4</w:t>
            </w:r>
            <w:r>
              <w:rPr>
                <w:b/>
                <w:bCs/>
              </w:rPr>
              <w:t>%</w:t>
            </w:r>
            <w:r w:rsidR="00D8515D" w:rsidRPr="00892CBD">
              <w:rPr>
                <w:b/>
                <w:bCs/>
              </w:rPr>
              <w:t xml:space="preserve"> </w:t>
            </w:r>
            <w:r w:rsidR="00720238" w:rsidRPr="00892CBD">
              <w:rPr>
                <w:b/>
                <w:bCs/>
              </w:rPr>
              <w:t xml:space="preserve">of </w:t>
            </w:r>
            <w:r w:rsidR="007B1F85" w:rsidRPr="00892CBD">
              <w:rPr>
                <w:b/>
                <w:bCs/>
              </w:rPr>
              <w:t>O</w:t>
            </w:r>
            <w:r w:rsidR="00720238" w:rsidRPr="00892CBD">
              <w:rPr>
                <w:b/>
                <w:bCs/>
              </w:rPr>
              <w:t xml:space="preserve">ccupied </w:t>
            </w:r>
            <w:r w:rsidR="007B1F85" w:rsidRPr="00892CBD">
              <w:rPr>
                <w:b/>
                <w:bCs/>
              </w:rPr>
              <w:t>H</w:t>
            </w:r>
            <w:r w:rsidR="00720238" w:rsidRPr="00892CBD">
              <w:rPr>
                <w:b/>
                <w:bCs/>
              </w:rPr>
              <w:t xml:space="preserve">ousing </w:t>
            </w:r>
            <w:r w:rsidR="007B1F85" w:rsidRPr="00892CBD">
              <w:rPr>
                <w:b/>
                <w:bCs/>
              </w:rPr>
              <w:t>U</w:t>
            </w:r>
            <w:r w:rsidR="00720238" w:rsidRPr="00892CBD">
              <w:rPr>
                <w:b/>
                <w:bCs/>
              </w:rPr>
              <w:t>nits</w:t>
            </w:r>
            <w:r w:rsidR="00C43BC0" w:rsidRPr="00892CBD">
              <w:rPr>
                <w:b/>
                <w:bCs/>
              </w:rPr>
              <w:t xml:space="preserve"> in </w:t>
            </w:r>
            <w:r w:rsidR="00987862">
              <w:rPr>
                <w:b/>
                <w:bCs/>
              </w:rPr>
              <w:t>Gaza</w:t>
            </w:r>
            <w:r w:rsidR="00C43BC0" w:rsidRPr="00892CBD">
              <w:rPr>
                <w:b/>
                <w:bCs/>
              </w:rPr>
              <w:t xml:space="preserve"> Governorate</w:t>
            </w:r>
            <w:r w:rsidR="00720238" w:rsidRPr="00892CBD">
              <w:rPr>
                <w:b/>
                <w:bCs/>
              </w:rPr>
              <w:t xml:space="preserve"> </w:t>
            </w:r>
            <w:r w:rsidR="00987862">
              <w:rPr>
                <w:b/>
                <w:bCs/>
              </w:rPr>
              <w:t>Classified as Apartment</w:t>
            </w:r>
            <w:r w:rsidR="00720238" w:rsidRPr="00892CBD">
              <w:rPr>
                <w:b/>
                <w:bCs/>
              </w:rPr>
              <w:t xml:space="preserve">  </w:t>
            </w:r>
          </w:p>
        </w:tc>
      </w:tr>
    </w:tbl>
    <w:p w:rsidR="00720238" w:rsidRPr="00CB66C4" w:rsidRDefault="00720238" w:rsidP="00720238">
      <w:pPr>
        <w:jc w:val="both"/>
        <w:rPr>
          <w:sz w:val="16"/>
          <w:szCs w:val="16"/>
        </w:rPr>
      </w:pPr>
    </w:p>
    <w:p w:rsidR="00720238" w:rsidRDefault="00720238" w:rsidP="00E00871">
      <w:pPr>
        <w:jc w:val="both"/>
        <w:rPr>
          <w:rFonts w:asciiTheme="majorBidi" w:hAnsiTheme="majorBidi" w:cstheme="majorBidi"/>
        </w:rPr>
      </w:pPr>
      <w:r>
        <w:t xml:space="preserve">The findings showed that; the number of occupied housing units in </w:t>
      </w:r>
      <w:r w:rsidR="00987862">
        <w:t>Gaza</w:t>
      </w:r>
      <w:r w:rsidR="001A625E">
        <w:rPr>
          <w:rFonts w:asciiTheme="majorBidi" w:hAnsiTheme="majorBidi" w:cstheme="majorBidi"/>
        </w:rPr>
        <w:t xml:space="preserve"> </w:t>
      </w:r>
      <w:r>
        <w:t xml:space="preserve">governorate was </w:t>
      </w:r>
      <w:r w:rsidR="00987862">
        <w:t>113,238</w:t>
      </w:r>
      <w:r>
        <w:t xml:space="preserve"> housing units; </w:t>
      </w:r>
      <w:r w:rsidR="00987862">
        <w:t>97,851</w:t>
      </w:r>
      <w:r>
        <w:t xml:space="preserve"> of occupied </w:t>
      </w:r>
      <w:r w:rsidRPr="00052ED9">
        <w:t xml:space="preserve">housing </w:t>
      </w:r>
      <w:r>
        <w:t>units were apartments by</w:t>
      </w:r>
      <w:r w:rsidRPr="00052ED9">
        <w:t xml:space="preserve"> </w:t>
      </w:r>
      <w:r w:rsidR="00987862">
        <w:t>86.4</w:t>
      </w:r>
      <w:r w:rsidRPr="00052ED9">
        <w:t xml:space="preserve">% </w:t>
      </w:r>
      <w:r>
        <w:t xml:space="preserve">of the </w:t>
      </w:r>
      <w:r w:rsidRPr="00052ED9">
        <w:t xml:space="preserve">total number of </w:t>
      </w:r>
      <w:r>
        <w:t xml:space="preserve">occupied </w:t>
      </w:r>
      <w:r w:rsidRPr="00052ED9">
        <w:t xml:space="preserve">housing </w:t>
      </w:r>
      <w:r>
        <w:t>units</w:t>
      </w:r>
      <w:r w:rsidRPr="00052ED9">
        <w:t xml:space="preserve">, </w:t>
      </w:r>
      <w:r w:rsidR="00491C00">
        <w:t>13,351</w:t>
      </w:r>
      <w:r>
        <w:t xml:space="preserve"> </w:t>
      </w:r>
      <w:r w:rsidRPr="00052ED9">
        <w:t xml:space="preserve">of </w:t>
      </w:r>
      <w:r>
        <w:t xml:space="preserve">occupied </w:t>
      </w:r>
      <w:r w:rsidRPr="00052ED9">
        <w:t xml:space="preserve">housing </w:t>
      </w:r>
      <w:r>
        <w:t>units</w:t>
      </w:r>
      <w:r w:rsidRPr="00052ED9">
        <w:t xml:space="preserve"> classified as houses reached </w:t>
      </w:r>
      <w:r w:rsidR="00491C00">
        <w:t>11.8</w:t>
      </w:r>
      <w:r w:rsidRPr="00052ED9">
        <w:t xml:space="preserve">%, </w:t>
      </w:r>
      <w:r w:rsidR="00491C00">
        <w:t>393</w:t>
      </w:r>
      <w:r>
        <w:t xml:space="preserve"> was </w:t>
      </w:r>
      <w:r w:rsidRPr="00052ED9">
        <w:t xml:space="preserve">the number of </w:t>
      </w:r>
      <w:r>
        <w:t xml:space="preserve">occupied </w:t>
      </w:r>
      <w:r w:rsidRPr="00052ED9">
        <w:t xml:space="preserve">housing </w:t>
      </w:r>
      <w:r>
        <w:t>units</w:t>
      </w:r>
      <w:r w:rsidRPr="00052ED9">
        <w:t xml:space="preserve"> classified as villas with percentage of</w:t>
      </w:r>
      <w:r>
        <w:t xml:space="preserve"> </w:t>
      </w:r>
      <w:r w:rsidR="00491C00">
        <w:t>0.3</w:t>
      </w:r>
      <w:r>
        <w:t xml:space="preserve">% </w:t>
      </w:r>
      <w:r>
        <w:rPr>
          <w:rFonts w:asciiTheme="majorBidi" w:hAnsiTheme="majorBidi" w:cstheme="majorBidi"/>
        </w:rPr>
        <w:t xml:space="preserve">(see table </w:t>
      </w:r>
      <w:r w:rsidR="001A625E">
        <w:rPr>
          <w:rFonts w:asciiTheme="majorBidi" w:hAnsiTheme="majorBidi" w:cstheme="majorBidi"/>
        </w:rPr>
        <w:t>20</w:t>
      </w:r>
      <w:r>
        <w:rPr>
          <w:rFonts w:asciiTheme="majorBidi" w:hAnsiTheme="majorBidi" w:cstheme="majorBidi"/>
        </w:rPr>
        <w:t>).</w:t>
      </w:r>
    </w:p>
    <w:p w:rsidR="00807E0B" w:rsidRPr="00B934A1" w:rsidRDefault="00807E0B" w:rsidP="001A625E">
      <w:pPr>
        <w:jc w:val="both"/>
        <w:rPr>
          <w:rFonts w:asciiTheme="majorBidi" w:hAnsiTheme="majorBidi" w:cstheme="majorBidi"/>
          <w:sz w:val="16"/>
          <w:szCs w:val="16"/>
        </w:rPr>
      </w:pPr>
    </w:p>
    <w:p w:rsidR="00720238" w:rsidRPr="00CB66C4" w:rsidRDefault="00720238" w:rsidP="00A70252">
      <w:pPr>
        <w:pStyle w:val="Heading3"/>
        <w:rPr>
          <w:rFonts w:ascii="Arial" w:hAnsi="Arial" w:cs="Arial"/>
          <w:sz w:val="22"/>
          <w:szCs w:val="22"/>
          <w:lang w:val="en-GB"/>
        </w:rPr>
      </w:pPr>
      <w:r>
        <w:rPr>
          <w:rFonts w:ascii="Arial" w:hAnsi="Arial" w:cs="Arial"/>
          <w:sz w:val="22"/>
          <w:szCs w:val="22"/>
        </w:rPr>
        <w:t>Percentage Distribution of Occupied Housing Units in</w:t>
      </w:r>
      <w:r w:rsidR="00807E0B" w:rsidRPr="00807E0B">
        <w:t xml:space="preserve"> </w:t>
      </w:r>
      <w:r w:rsidR="00807E0B" w:rsidRPr="00807E0B">
        <w:rPr>
          <w:rFonts w:ascii="Arial" w:hAnsi="Arial" w:cs="Arial"/>
          <w:sz w:val="22"/>
          <w:szCs w:val="22"/>
        </w:rPr>
        <w:t>Palestine</w:t>
      </w:r>
      <w:r w:rsidR="00C334CE">
        <w:rPr>
          <w:rFonts w:ascii="Arial" w:hAnsi="Arial" w:cs="Arial"/>
          <w:sz w:val="22"/>
          <w:szCs w:val="22"/>
        </w:rPr>
        <w:t xml:space="preserve">, </w:t>
      </w:r>
      <w:r w:rsidR="00A70252">
        <w:rPr>
          <w:rFonts w:ascii="Arial" w:hAnsi="Arial" w:cs="Arial"/>
          <w:sz w:val="22"/>
          <w:szCs w:val="22"/>
        </w:rPr>
        <w:t>Gaza Strip</w:t>
      </w:r>
      <w:r w:rsidR="00807E0B">
        <w:rPr>
          <w:rFonts w:ascii="Arial" w:hAnsi="Arial" w:cs="Arial"/>
          <w:sz w:val="22"/>
          <w:szCs w:val="22"/>
        </w:rPr>
        <w:t xml:space="preserve"> and</w:t>
      </w:r>
      <w:r w:rsidR="00491C00">
        <w:rPr>
          <w:rFonts w:ascii="Arial" w:hAnsi="Arial" w:cs="Arial"/>
          <w:sz w:val="22"/>
          <w:szCs w:val="22"/>
        </w:rPr>
        <w:t xml:space="preserve"> Gaza</w:t>
      </w:r>
      <w:r w:rsidR="003A633E">
        <w:rPr>
          <w:rFonts w:asciiTheme="majorBidi" w:hAnsiTheme="majorBidi" w:cstheme="majorBidi"/>
        </w:rPr>
        <w:t xml:space="preserve"> </w:t>
      </w:r>
      <w:r>
        <w:rPr>
          <w:rFonts w:ascii="Arial" w:hAnsi="Arial" w:cs="Arial"/>
          <w:sz w:val="22"/>
          <w:szCs w:val="22"/>
        </w:rPr>
        <w:t>Governorate by</w:t>
      </w:r>
      <w:r w:rsidR="009C335C">
        <w:rPr>
          <w:rFonts w:ascii="Arial" w:hAnsi="Arial" w:cs="Arial"/>
          <w:sz w:val="22"/>
          <w:szCs w:val="22"/>
        </w:rPr>
        <w:t xml:space="preserve"> </w:t>
      </w:r>
      <w:r>
        <w:rPr>
          <w:rFonts w:ascii="Arial" w:hAnsi="Arial" w:cs="Arial"/>
          <w:sz w:val="22"/>
          <w:szCs w:val="22"/>
        </w:rPr>
        <w:t>Type, 2017</w:t>
      </w:r>
    </w:p>
    <w:p w:rsidR="00E04625" w:rsidRDefault="00E04625" w:rsidP="00720238">
      <w:pPr>
        <w:ind w:left="-11"/>
        <w:jc w:val="both"/>
        <w:rPr>
          <w:b/>
          <w:bCs/>
        </w:rPr>
      </w:pPr>
    </w:p>
    <w:tbl>
      <w:tblPr>
        <w:tblStyle w:val="TableGrid"/>
        <w:tblW w:w="0" w:type="auto"/>
        <w:jc w:val="center"/>
        <w:tblInd w:w="-11" w:type="dxa"/>
        <w:tblLook w:val="04A0"/>
      </w:tblPr>
      <w:tblGrid>
        <w:gridCol w:w="9430"/>
      </w:tblGrid>
      <w:tr w:rsidR="00977919" w:rsidTr="00977919">
        <w:trPr>
          <w:jc w:val="center"/>
        </w:trPr>
        <w:tc>
          <w:tcPr>
            <w:tcW w:w="9430" w:type="dxa"/>
          </w:tcPr>
          <w:p w:rsidR="00977919" w:rsidRDefault="00977919" w:rsidP="00720238">
            <w:pPr>
              <w:jc w:val="both"/>
              <w:rPr>
                <w:b/>
                <w:bCs/>
              </w:rPr>
            </w:pPr>
            <w:r w:rsidRPr="00977919">
              <w:rPr>
                <w:b/>
                <w:bCs/>
                <w:noProof/>
              </w:rPr>
              <w:drawing>
                <wp:inline distT="0" distB="0" distL="0" distR="0">
                  <wp:extent cx="5759450" cy="2544893"/>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807E0B" w:rsidRDefault="00807E0B" w:rsidP="006174A5">
      <w:pPr>
        <w:ind w:left="142" w:hanging="142"/>
        <w:jc w:val="both"/>
        <w:rPr>
          <w:sz w:val="18"/>
          <w:szCs w:val="18"/>
        </w:rPr>
      </w:pPr>
      <w:r>
        <w:rPr>
          <w:sz w:val="18"/>
          <w:szCs w:val="18"/>
        </w:rPr>
        <w:t xml:space="preserve">  </w:t>
      </w:r>
      <w:r w:rsidRPr="00F128A2">
        <w:rPr>
          <w:sz w:val="18"/>
          <w:szCs w:val="18"/>
        </w:rPr>
        <w:t xml:space="preserve">* </w:t>
      </w:r>
      <w:r w:rsidR="006174A5">
        <w:rPr>
          <w:sz w:val="18"/>
          <w:szCs w:val="18"/>
        </w:rPr>
        <w:t>Others i</w:t>
      </w:r>
      <w:r w:rsidRPr="00F128A2">
        <w:rPr>
          <w:sz w:val="18"/>
          <w:szCs w:val="18"/>
        </w:rPr>
        <w:t>ncludes occupie</w:t>
      </w:r>
      <w:r>
        <w:rPr>
          <w:sz w:val="18"/>
          <w:szCs w:val="18"/>
        </w:rPr>
        <w:t>d</w:t>
      </w:r>
      <w:r w:rsidRPr="00F128A2">
        <w:rPr>
          <w:sz w:val="18"/>
          <w:szCs w:val="18"/>
        </w:rPr>
        <w:t xml:space="preserve"> households classified as (</w:t>
      </w:r>
      <w:r w:rsidR="006174A5">
        <w:rPr>
          <w:sz w:val="18"/>
          <w:szCs w:val="18"/>
        </w:rPr>
        <w:t xml:space="preserve">Independent Room, </w:t>
      </w:r>
      <w:r w:rsidRPr="00F128A2">
        <w:rPr>
          <w:sz w:val="18"/>
          <w:szCs w:val="18"/>
        </w:rPr>
        <w:t>Tent, Ma</w:t>
      </w:r>
      <w:r>
        <w:rPr>
          <w:sz w:val="18"/>
          <w:szCs w:val="18"/>
        </w:rPr>
        <w:t>rginal</w:t>
      </w:r>
      <w:r w:rsidR="006174A5">
        <w:rPr>
          <w:sz w:val="18"/>
          <w:szCs w:val="18"/>
        </w:rPr>
        <w:t>/</w:t>
      </w:r>
      <w:r>
        <w:rPr>
          <w:sz w:val="18"/>
          <w:szCs w:val="18"/>
        </w:rPr>
        <w:t>Caravan</w:t>
      </w:r>
      <w:r w:rsidR="006174A5">
        <w:rPr>
          <w:sz w:val="18"/>
          <w:szCs w:val="18"/>
        </w:rPr>
        <w:t>/</w:t>
      </w:r>
      <w:r>
        <w:rPr>
          <w:sz w:val="18"/>
          <w:szCs w:val="18"/>
        </w:rPr>
        <w:t>Barracks, Other</w:t>
      </w:r>
      <w:r w:rsidR="006174A5">
        <w:rPr>
          <w:sz w:val="18"/>
          <w:szCs w:val="18"/>
        </w:rPr>
        <w:t xml:space="preserve"> Housing units</w:t>
      </w:r>
      <w:r w:rsidRPr="00F128A2">
        <w:rPr>
          <w:sz w:val="18"/>
          <w:szCs w:val="18"/>
        </w:rPr>
        <w:t>)</w:t>
      </w:r>
      <w:r>
        <w:rPr>
          <w:sz w:val="18"/>
          <w:szCs w:val="18"/>
        </w:rPr>
        <w:t>.</w:t>
      </w:r>
    </w:p>
    <w:p w:rsidR="00807E0B" w:rsidRPr="00F128A2" w:rsidRDefault="00807E0B" w:rsidP="00807E0B">
      <w:pPr>
        <w:jc w:val="both"/>
        <w:rPr>
          <w:sz w:val="18"/>
          <w:szCs w:val="18"/>
        </w:rPr>
      </w:pPr>
    </w:p>
    <w:p w:rsidR="00720238" w:rsidRDefault="00720238" w:rsidP="00720238">
      <w:pPr>
        <w:ind w:left="-11"/>
        <w:jc w:val="both"/>
        <w:rPr>
          <w:b/>
          <w:bCs/>
        </w:rPr>
      </w:pPr>
      <w:r w:rsidRPr="00D02E92">
        <w:rPr>
          <w:b/>
          <w:bCs/>
        </w:rPr>
        <w:t>2.4.</w:t>
      </w:r>
      <w:r>
        <w:rPr>
          <w:b/>
          <w:bCs/>
        </w:rPr>
        <w:t>2</w:t>
      </w:r>
      <w:r w:rsidRPr="00D02E92">
        <w:rPr>
          <w:b/>
          <w:bCs/>
        </w:rPr>
        <w:t xml:space="preserve"> </w:t>
      </w:r>
      <w:r>
        <w:rPr>
          <w:b/>
          <w:bCs/>
        </w:rPr>
        <w:t>M</w:t>
      </w:r>
      <w:r w:rsidRPr="00D02E92">
        <w:rPr>
          <w:b/>
          <w:bCs/>
        </w:rPr>
        <w:t xml:space="preserve">ain </w:t>
      </w:r>
      <w:r>
        <w:rPr>
          <w:b/>
          <w:bCs/>
        </w:rPr>
        <w:t>S</w:t>
      </w:r>
      <w:r w:rsidRPr="00D02E92">
        <w:rPr>
          <w:b/>
          <w:bCs/>
        </w:rPr>
        <w:t xml:space="preserve">ource of </w:t>
      </w:r>
      <w:r>
        <w:rPr>
          <w:b/>
          <w:bCs/>
        </w:rPr>
        <w:t>D</w:t>
      </w:r>
      <w:r w:rsidRPr="00D02E92">
        <w:rPr>
          <w:b/>
          <w:bCs/>
        </w:rPr>
        <w:t xml:space="preserve">rinking </w:t>
      </w:r>
      <w:r>
        <w:rPr>
          <w:b/>
          <w:bCs/>
        </w:rPr>
        <w:t>W</w:t>
      </w:r>
      <w:r w:rsidRPr="00D02E92">
        <w:rPr>
          <w:b/>
          <w:bCs/>
        </w:rPr>
        <w:t>ater</w:t>
      </w:r>
    </w:p>
    <w:p w:rsidR="00720238" w:rsidRPr="00885180" w:rsidRDefault="00720238" w:rsidP="00720238">
      <w:pPr>
        <w:ind w:left="-11"/>
        <w:jc w:val="both"/>
        <w:rPr>
          <w:b/>
          <w:bCs/>
          <w:sz w:val="16"/>
          <w:szCs w:val="16"/>
        </w:rPr>
      </w:pPr>
    </w:p>
    <w:tbl>
      <w:tblPr>
        <w:bidiVisual/>
        <w:tblW w:w="4975" w:type="pct"/>
        <w:jc w:val="center"/>
        <w:tblInd w:w="-39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9383"/>
      </w:tblGrid>
      <w:tr w:rsidR="00720238" w:rsidRPr="00347CBD" w:rsidTr="00977919">
        <w:trPr>
          <w:trHeight w:val="454"/>
          <w:jc w:val="center"/>
        </w:trPr>
        <w:tc>
          <w:tcPr>
            <w:tcW w:w="5000" w:type="pct"/>
            <w:vAlign w:val="center"/>
          </w:tcPr>
          <w:p w:rsidR="00720238" w:rsidRPr="00FF21BB" w:rsidRDefault="00EF4396" w:rsidP="002648F5">
            <w:pPr>
              <w:tabs>
                <w:tab w:val="num" w:pos="624"/>
              </w:tabs>
              <w:ind w:right="140"/>
              <w:jc w:val="center"/>
              <w:rPr>
                <w:b/>
                <w:bCs/>
                <w:rtl/>
              </w:rPr>
            </w:pPr>
            <w:r>
              <w:rPr>
                <w:b/>
                <w:bCs/>
              </w:rPr>
              <w:t>11</w:t>
            </w:r>
            <w:r w:rsidR="00B91152">
              <w:rPr>
                <w:b/>
                <w:bCs/>
              </w:rPr>
              <w:t>.2</w:t>
            </w:r>
            <w:r>
              <w:rPr>
                <w:b/>
                <w:bCs/>
              </w:rPr>
              <w:t>%</w:t>
            </w:r>
            <w:r w:rsidR="00EA0517">
              <w:rPr>
                <w:b/>
                <w:bCs/>
              </w:rPr>
              <w:t xml:space="preserve"> of</w:t>
            </w:r>
            <w:r w:rsidR="0074635E">
              <w:rPr>
                <w:b/>
                <w:bCs/>
              </w:rPr>
              <w:t xml:space="preserve"> </w:t>
            </w:r>
            <w:r w:rsidR="007B1F85">
              <w:rPr>
                <w:b/>
                <w:bCs/>
              </w:rPr>
              <w:t>P</w:t>
            </w:r>
            <w:r w:rsidR="009E4623" w:rsidRPr="00B85EB6">
              <w:rPr>
                <w:b/>
                <w:bCs/>
              </w:rPr>
              <w:t>rivate</w:t>
            </w:r>
            <w:r w:rsidR="009E4623" w:rsidRPr="00892CBD">
              <w:rPr>
                <w:b/>
                <w:bCs/>
              </w:rPr>
              <w:t xml:space="preserve"> </w:t>
            </w:r>
            <w:r w:rsidR="007B1F85">
              <w:rPr>
                <w:b/>
                <w:bCs/>
              </w:rPr>
              <w:t>H</w:t>
            </w:r>
            <w:r w:rsidR="0074635E" w:rsidRPr="0074635E">
              <w:rPr>
                <w:b/>
                <w:bCs/>
              </w:rPr>
              <w:t>ouseholds</w:t>
            </w:r>
            <w:r w:rsidR="0064022D">
              <w:rPr>
                <w:b/>
                <w:bCs/>
              </w:rPr>
              <w:t xml:space="preserve"> </w:t>
            </w:r>
            <w:r w:rsidR="00400237" w:rsidRPr="00892CBD">
              <w:rPr>
                <w:b/>
                <w:bCs/>
              </w:rPr>
              <w:t xml:space="preserve">in </w:t>
            </w:r>
            <w:r w:rsidR="002648F5">
              <w:rPr>
                <w:b/>
                <w:bCs/>
              </w:rPr>
              <w:t>Gaza</w:t>
            </w:r>
            <w:r w:rsidR="00400237" w:rsidRPr="00892CBD">
              <w:rPr>
                <w:b/>
                <w:bCs/>
              </w:rPr>
              <w:t xml:space="preserve"> Governorate</w:t>
            </w:r>
            <w:r w:rsidR="00400237">
              <w:rPr>
                <w:b/>
                <w:bCs/>
              </w:rPr>
              <w:t xml:space="preserve"> </w:t>
            </w:r>
            <w:r w:rsidR="007B1F85">
              <w:rPr>
                <w:b/>
                <w:bCs/>
              </w:rPr>
              <w:t>U</w:t>
            </w:r>
            <w:r w:rsidR="00720238">
              <w:rPr>
                <w:b/>
                <w:bCs/>
              </w:rPr>
              <w:t xml:space="preserve">sing </w:t>
            </w:r>
            <w:r w:rsidR="007B1F85">
              <w:rPr>
                <w:b/>
                <w:bCs/>
              </w:rPr>
              <w:t>S</w:t>
            </w:r>
            <w:r w:rsidR="00720238">
              <w:rPr>
                <w:b/>
                <w:bCs/>
              </w:rPr>
              <w:t xml:space="preserve">afe </w:t>
            </w:r>
            <w:r w:rsidR="007B1F85">
              <w:rPr>
                <w:b/>
                <w:bCs/>
              </w:rPr>
              <w:t>D</w:t>
            </w:r>
            <w:r w:rsidR="00720238">
              <w:rPr>
                <w:b/>
                <w:bCs/>
              </w:rPr>
              <w:t xml:space="preserve">rinking </w:t>
            </w:r>
            <w:r w:rsidR="007B1F85">
              <w:rPr>
                <w:b/>
                <w:bCs/>
              </w:rPr>
              <w:t>W</w:t>
            </w:r>
            <w:r w:rsidR="00977919">
              <w:rPr>
                <w:b/>
                <w:bCs/>
              </w:rPr>
              <w:t xml:space="preserve">ater </w:t>
            </w:r>
            <w:r w:rsidR="007B1F85">
              <w:rPr>
                <w:b/>
                <w:bCs/>
              </w:rPr>
              <w:t>S</w:t>
            </w:r>
            <w:r w:rsidR="00720238">
              <w:rPr>
                <w:b/>
                <w:bCs/>
              </w:rPr>
              <w:t xml:space="preserve">ource </w:t>
            </w:r>
          </w:p>
        </w:tc>
      </w:tr>
    </w:tbl>
    <w:p w:rsidR="00720238" w:rsidRPr="00CB66C4" w:rsidRDefault="00720238" w:rsidP="00720238">
      <w:pPr>
        <w:ind w:left="-11"/>
        <w:jc w:val="both"/>
        <w:rPr>
          <w:b/>
          <w:bCs/>
          <w:sz w:val="16"/>
          <w:szCs w:val="16"/>
        </w:rPr>
      </w:pPr>
    </w:p>
    <w:p w:rsidR="00720238" w:rsidRDefault="00720238" w:rsidP="002648F5">
      <w:pPr>
        <w:ind w:hanging="11"/>
        <w:jc w:val="both"/>
      </w:pPr>
      <w:r>
        <w:t xml:space="preserve">The results showed that the piped into dwelling was the main source of drinking water  in </w:t>
      </w:r>
      <w:r w:rsidR="002648F5">
        <w:t>Gaza</w:t>
      </w:r>
      <w:r w:rsidR="0012446B">
        <w:rPr>
          <w:rFonts w:asciiTheme="majorBidi" w:hAnsiTheme="majorBidi" w:cstheme="majorBidi"/>
        </w:rPr>
        <w:t xml:space="preserve"> </w:t>
      </w:r>
      <w:r>
        <w:t xml:space="preserve">governorate for </w:t>
      </w:r>
      <w:r w:rsidR="002648F5">
        <w:t>10,783</w:t>
      </w:r>
      <w:r w:rsidRPr="00D02E92">
        <w:t xml:space="preserve"> </w:t>
      </w:r>
      <w:r>
        <w:t>households</w:t>
      </w:r>
      <w:r w:rsidR="002648F5">
        <w:t>,</w:t>
      </w:r>
      <w:r w:rsidRPr="00D02E92">
        <w:t xml:space="preserve"> </w:t>
      </w:r>
      <w:r w:rsidR="002648F5">
        <w:t>11.2</w:t>
      </w:r>
      <w:r w:rsidRPr="00D02E92">
        <w:t xml:space="preserve">% </w:t>
      </w:r>
      <w:r w:rsidR="005A6CDE">
        <w:t xml:space="preserve">of  households </w:t>
      </w:r>
      <w:r>
        <w:t xml:space="preserve">in </w:t>
      </w:r>
      <w:r w:rsidR="002648F5">
        <w:t>Gaza</w:t>
      </w:r>
      <w:r w:rsidR="0012446B">
        <w:rPr>
          <w:rFonts w:asciiTheme="majorBidi" w:hAnsiTheme="majorBidi" w:cstheme="majorBidi"/>
        </w:rPr>
        <w:t xml:space="preserve"> </w:t>
      </w:r>
      <w:r>
        <w:t xml:space="preserve">governorate </w:t>
      </w:r>
      <w:r w:rsidRPr="00D02E92">
        <w:t xml:space="preserve">use </w:t>
      </w:r>
      <w:r>
        <w:t>an</w:t>
      </w:r>
      <w:r w:rsidRPr="00D02E92">
        <w:t xml:space="preserve"> </w:t>
      </w:r>
      <w:r>
        <w:t>improved drinking</w:t>
      </w:r>
      <w:r w:rsidRPr="00D02E92">
        <w:t xml:space="preserve"> water</w:t>
      </w:r>
      <w:r>
        <w:t xml:space="preserve"> source </w:t>
      </w:r>
      <w:r w:rsidR="004C2352" w:rsidRPr="004C2352">
        <w:rPr>
          <w:rFonts w:asciiTheme="majorBidi" w:hAnsiTheme="majorBidi" w:cstheme="majorBidi"/>
        </w:rPr>
        <w:t>(</w:t>
      </w:r>
      <w:r w:rsidR="004C2352" w:rsidRPr="004C2352">
        <w:t>Piped into dwelling, Public tap, Protected dug well/protected spring, Rainwater, Bottled water)</w:t>
      </w:r>
      <w:r w:rsidRPr="004C2352">
        <w:t>;</w:t>
      </w:r>
      <w:r w:rsidRPr="00D02E92">
        <w:t xml:space="preserve"> </w:t>
      </w:r>
      <w:r>
        <w:rPr>
          <w:rFonts w:asciiTheme="majorBidi" w:hAnsiTheme="majorBidi" w:cstheme="majorBidi"/>
        </w:rPr>
        <w:t xml:space="preserve">(see table </w:t>
      </w:r>
      <w:r w:rsidR="0012446B">
        <w:rPr>
          <w:rFonts w:asciiTheme="majorBidi" w:hAnsiTheme="majorBidi" w:cstheme="majorBidi"/>
        </w:rPr>
        <w:t>16</w:t>
      </w:r>
      <w:r>
        <w:rPr>
          <w:rFonts w:asciiTheme="majorBidi" w:hAnsiTheme="majorBidi" w:cstheme="majorBidi"/>
        </w:rPr>
        <w:t>).</w:t>
      </w:r>
      <w:r w:rsidR="00C1010A">
        <w:rPr>
          <w:rFonts w:asciiTheme="majorBidi" w:hAnsiTheme="majorBidi" w:cstheme="majorBidi"/>
        </w:rPr>
        <w:t xml:space="preserve">  </w:t>
      </w:r>
    </w:p>
    <w:p w:rsidR="004C2352" w:rsidRDefault="004C2352" w:rsidP="00720238">
      <w:pPr>
        <w:ind w:hanging="11"/>
        <w:jc w:val="both"/>
        <w:rPr>
          <w:b/>
          <w:bCs/>
        </w:rPr>
      </w:pPr>
    </w:p>
    <w:p w:rsidR="00720238" w:rsidRDefault="00720238" w:rsidP="00720238">
      <w:pPr>
        <w:ind w:hanging="11"/>
        <w:jc w:val="both"/>
        <w:rPr>
          <w:b/>
          <w:bCs/>
        </w:rPr>
      </w:pPr>
      <w:r w:rsidRPr="003A3CDE">
        <w:rPr>
          <w:b/>
          <w:bCs/>
        </w:rPr>
        <w:t>2.4.</w:t>
      </w:r>
      <w:r>
        <w:rPr>
          <w:b/>
          <w:bCs/>
        </w:rPr>
        <w:t>3</w:t>
      </w:r>
      <w:r w:rsidRPr="003A3CDE">
        <w:rPr>
          <w:b/>
          <w:bCs/>
        </w:rPr>
        <w:t xml:space="preserve"> </w:t>
      </w:r>
      <w:r>
        <w:rPr>
          <w:b/>
          <w:bCs/>
        </w:rPr>
        <w:t>D</w:t>
      </w:r>
      <w:r w:rsidRPr="003A3CDE">
        <w:rPr>
          <w:b/>
          <w:bCs/>
        </w:rPr>
        <w:t xml:space="preserve">urable </w:t>
      </w:r>
      <w:r>
        <w:rPr>
          <w:b/>
          <w:bCs/>
        </w:rPr>
        <w:t>G</w:t>
      </w:r>
      <w:r w:rsidRPr="003A3CDE">
        <w:rPr>
          <w:b/>
          <w:bCs/>
        </w:rPr>
        <w:t>oods</w:t>
      </w:r>
    </w:p>
    <w:p w:rsidR="00720238" w:rsidRPr="00CB66C4" w:rsidRDefault="00720238" w:rsidP="00720238">
      <w:pPr>
        <w:ind w:hanging="11"/>
        <w:jc w:val="both"/>
        <w:rPr>
          <w:b/>
          <w:bCs/>
          <w:sz w:val="16"/>
          <w:szCs w:val="16"/>
        </w:rPr>
      </w:pPr>
    </w:p>
    <w:tbl>
      <w:tblPr>
        <w:bidiVisual/>
        <w:tblW w:w="4734" w:type="pct"/>
        <w:jc w:val="center"/>
        <w:tblInd w:w="-183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928"/>
      </w:tblGrid>
      <w:tr w:rsidR="00720238" w:rsidRPr="00347CBD" w:rsidTr="00977919">
        <w:trPr>
          <w:trHeight w:val="454"/>
          <w:jc w:val="center"/>
        </w:trPr>
        <w:tc>
          <w:tcPr>
            <w:tcW w:w="5000" w:type="pct"/>
            <w:vAlign w:val="center"/>
          </w:tcPr>
          <w:p w:rsidR="00720238" w:rsidRPr="00FF21BB" w:rsidRDefault="00B91152" w:rsidP="00B91152">
            <w:pPr>
              <w:tabs>
                <w:tab w:val="num" w:pos="624"/>
              </w:tabs>
              <w:ind w:right="140"/>
              <w:jc w:val="center"/>
              <w:rPr>
                <w:b/>
                <w:bCs/>
                <w:rtl/>
              </w:rPr>
            </w:pPr>
            <w:r>
              <w:rPr>
                <w:b/>
                <w:bCs/>
              </w:rPr>
              <w:t>14.7</w:t>
            </w:r>
            <w:r w:rsidR="00EF4396">
              <w:rPr>
                <w:b/>
                <w:bCs/>
              </w:rPr>
              <w:t>%</w:t>
            </w:r>
            <w:r w:rsidR="00FD30DB">
              <w:rPr>
                <w:b/>
                <w:bCs/>
              </w:rPr>
              <w:t xml:space="preserve"> </w:t>
            </w:r>
            <w:r w:rsidR="00720238">
              <w:rPr>
                <w:b/>
                <w:bCs/>
              </w:rPr>
              <w:t xml:space="preserve">of </w:t>
            </w:r>
            <w:r w:rsidR="007B1F85">
              <w:rPr>
                <w:b/>
                <w:bCs/>
              </w:rPr>
              <w:t>P</w:t>
            </w:r>
            <w:r w:rsidR="009E4623" w:rsidRPr="00B85EB6">
              <w:rPr>
                <w:b/>
                <w:bCs/>
              </w:rPr>
              <w:t>rivate</w:t>
            </w:r>
            <w:r w:rsidR="009E4623" w:rsidRPr="00892CBD">
              <w:rPr>
                <w:b/>
                <w:bCs/>
              </w:rPr>
              <w:t xml:space="preserve"> </w:t>
            </w:r>
            <w:r w:rsidR="007B1F85">
              <w:rPr>
                <w:b/>
                <w:bCs/>
              </w:rPr>
              <w:t>H</w:t>
            </w:r>
            <w:r w:rsidR="009E4623" w:rsidRPr="0074635E">
              <w:rPr>
                <w:b/>
                <w:bCs/>
              </w:rPr>
              <w:t>ouseholds</w:t>
            </w:r>
            <w:r w:rsidR="00400237" w:rsidRPr="00892CBD">
              <w:rPr>
                <w:b/>
                <w:bCs/>
              </w:rPr>
              <w:t xml:space="preserve"> in </w:t>
            </w:r>
            <w:r w:rsidR="002648F5">
              <w:rPr>
                <w:b/>
                <w:bCs/>
              </w:rPr>
              <w:t>Gaza</w:t>
            </w:r>
            <w:r w:rsidR="00400237" w:rsidRPr="00892CBD">
              <w:rPr>
                <w:b/>
                <w:bCs/>
              </w:rPr>
              <w:t xml:space="preserve"> Governorate</w:t>
            </w:r>
            <w:r w:rsidR="009E4623">
              <w:rPr>
                <w:b/>
                <w:bCs/>
              </w:rPr>
              <w:t xml:space="preserve"> </w:t>
            </w:r>
            <w:r w:rsidR="00720238">
              <w:rPr>
                <w:b/>
                <w:bCs/>
              </w:rPr>
              <w:t xml:space="preserve">have at </w:t>
            </w:r>
            <w:r w:rsidR="007B1F85">
              <w:rPr>
                <w:b/>
                <w:bCs/>
              </w:rPr>
              <w:t>L</w:t>
            </w:r>
            <w:r w:rsidR="00720238">
              <w:rPr>
                <w:b/>
                <w:bCs/>
              </w:rPr>
              <w:t xml:space="preserve">east </w:t>
            </w:r>
            <w:r w:rsidR="007B1F85">
              <w:rPr>
                <w:b/>
                <w:bCs/>
              </w:rPr>
              <w:t>O</w:t>
            </w:r>
            <w:r w:rsidR="00720238">
              <w:rPr>
                <w:b/>
                <w:bCs/>
              </w:rPr>
              <w:t xml:space="preserve">ne </w:t>
            </w:r>
            <w:proofErr w:type="spellStart"/>
            <w:r w:rsidR="00720238">
              <w:rPr>
                <w:b/>
                <w:bCs/>
              </w:rPr>
              <w:t>I</w:t>
            </w:r>
            <w:r w:rsidR="00720238" w:rsidRPr="00DB64B9">
              <w:rPr>
                <w:b/>
                <w:bCs/>
              </w:rPr>
              <w:t>pad</w:t>
            </w:r>
            <w:proofErr w:type="spellEnd"/>
            <w:r w:rsidR="00720238" w:rsidRPr="00DB64B9">
              <w:rPr>
                <w:b/>
                <w:bCs/>
              </w:rPr>
              <w:t>/</w:t>
            </w:r>
            <w:r w:rsidR="00720238">
              <w:rPr>
                <w:b/>
                <w:bCs/>
              </w:rPr>
              <w:t>T</w:t>
            </w:r>
            <w:r w:rsidR="00720238" w:rsidRPr="00DB64B9">
              <w:rPr>
                <w:b/>
                <w:bCs/>
              </w:rPr>
              <w:t>ablet</w:t>
            </w:r>
            <w:r w:rsidR="00720238">
              <w:rPr>
                <w:b/>
                <w:bCs/>
              </w:rPr>
              <w:t xml:space="preserve">   </w:t>
            </w:r>
          </w:p>
        </w:tc>
      </w:tr>
    </w:tbl>
    <w:p w:rsidR="00720238" w:rsidRPr="00CB66C4" w:rsidRDefault="00720238" w:rsidP="00720238">
      <w:pPr>
        <w:ind w:hanging="11"/>
        <w:jc w:val="both"/>
        <w:rPr>
          <w:sz w:val="16"/>
          <w:szCs w:val="16"/>
        </w:rPr>
      </w:pPr>
    </w:p>
    <w:p w:rsidR="00720238" w:rsidRPr="003A3CDE" w:rsidRDefault="00720238" w:rsidP="002648F5">
      <w:pPr>
        <w:ind w:hanging="11"/>
        <w:jc w:val="both"/>
      </w:pPr>
      <w:r w:rsidRPr="003A3CDE">
        <w:t xml:space="preserve">The results </w:t>
      </w:r>
      <w:r>
        <w:t>showed</w:t>
      </w:r>
      <w:r w:rsidRPr="003A3CDE">
        <w:t xml:space="preserve"> that</w:t>
      </w:r>
      <w:r>
        <w:t xml:space="preserve">; </w:t>
      </w:r>
      <w:r w:rsidR="002648F5">
        <w:t>10.3</w:t>
      </w:r>
      <w:r w:rsidRPr="003A3CDE">
        <w:t xml:space="preserve">% of households in </w:t>
      </w:r>
      <w:r w:rsidR="002648F5">
        <w:t>Gaza</w:t>
      </w:r>
      <w:r w:rsidR="00AD79CC">
        <w:rPr>
          <w:rFonts w:asciiTheme="majorBidi" w:hAnsiTheme="majorBidi" w:cstheme="majorBidi"/>
        </w:rPr>
        <w:t xml:space="preserve"> </w:t>
      </w:r>
      <w:r>
        <w:t>governorate</w:t>
      </w:r>
      <w:r w:rsidRPr="003A3CDE">
        <w:t xml:space="preserve"> own a private car, </w:t>
      </w:r>
      <w:r>
        <w:t>w</w:t>
      </w:r>
      <w:r w:rsidRPr="003A3CDE">
        <w:t xml:space="preserve">hile </w:t>
      </w:r>
      <w:r w:rsidR="002648F5">
        <w:t>44.7</w:t>
      </w:r>
      <w:r>
        <w:t xml:space="preserve">% </w:t>
      </w:r>
      <w:r w:rsidR="00FA32B8">
        <w:t>have</w:t>
      </w:r>
      <w:r>
        <w:t xml:space="preserve"> </w:t>
      </w:r>
      <w:r w:rsidR="001A054C" w:rsidRPr="0057098C">
        <w:t>(L</w:t>
      </w:r>
      <w:r w:rsidR="00CB06EB" w:rsidRPr="0057098C">
        <w:t>E</w:t>
      </w:r>
      <w:r w:rsidR="001A054C" w:rsidRPr="0057098C">
        <w:t>D/ L</w:t>
      </w:r>
      <w:r w:rsidR="00CB06EB" w:rsidRPr="0057098C">
        <w:t>C</w:t>
      </w:r>
      <w:r w:rsidR="001A054C" w:rsidRPr="0057098C">
        <w:t>D</w:t>
      </w:r>
      <w:proofErr w:type="spellStart"/>
      <w:r w:rsidR="001A054C" w:rsidRPr="0057098C">
        <w:rPr>
          <w:rtl/>
        </w:rPr>
        <w:t>/</w:t>
      </w:r>
      <w:proofErr w:type="spellEnd"/>
      <w:r w:rsidR="00CB06EB" w:rsidRPr="0057098C">
        <w:t xml:space="preserve"> </w:t>
      </w:r>
      <w:r w:rsidR="001A054C" w:rsidRPr="0057098C">
        <w:t>S-D screen</w:t>
      </w:r>
      <w:r w:rsidR="001A054C">
        <w:rPr>
          <w:rFonts w:ascii="Simplified Arabic" w:hAnsi="Simplified Arabic" w:cs="Simplified Arabic"/>
        </w:rPr>
        <w:t>)</w:t>
      </w:r>
      <w:r>
        <w:t xml:space="preserve">, </w:t>
      </w:r>
      <w:r w:rsidR="002648F5">
        <w:t>78.9</w:t>
      </w:r>
      <w:r>
        <w:t>%</w:t>
      </w:r>
      <w:r w:rsidRPr="003A3CDE">
        <w:t xml:space="preserve"> of households </w:t>
      </w:r>
      <w:r w:rsidR="003312BC">
        <w:t>have</w:t>
      </w:r>
      <w:r w:rsidRPr="003A3CDE">
        <w:t xml:space="preserve"> at least one </w:t>
      </w:r>
      <w:r>
        <w:t>smart</w:t>
      </w:r>
      <w:r w:rsidRPr="003A3CDE">
        <w:t xml:space="preserve"> </w:t>
      </w:r>
      <w:r w:rsidR="00D90956">
        <w:t>phone, and</w:t>
      </w:r>
      <w:r>
        <w:t xml:space="preserve"> </w:t>
      </w:r>
      <w:r w:rsidR="002648F5">
        <w:t>14.7</w:t>
      </w:r>
      <w:r w:rsidRPr="003A3CDE">
        <w:t xml:space="preserve">% of households </w:t>
      </w:r>
      <w:r w:rsidR="003312BC">
        <w:t>have</w:t>
      </w:r>
      <w:r w:rsidR="00B74D8D">
        <w:t xml:space="preserve"> at</w:t>
      </w:r>
      <w:r w:rsidRPr="003A3CDE">
        <w:t xml:space="preserve"> least one </w:t>
      </w:r>
      <w:proofErr w:type="spellStart"/>
      <w:r w:rsidRPr="003A3CDE">
        <w:t>ipad</w:t>
      </w:r>
      <w:proofErr w:type="spellEnd"/>
      <w:r>
        <w:t>/</w:t>
      </w:r>
      <w:r w:rsidRPr="003A3CDE">
        <w:t>tablet</w:t>
      </w:r>
      <w:r>
        <w:rPr>
          <w:rFonts w:asciiTheme="majorBidi" w:hAnsiTheme="majorBidi" w:cstheme="majorBidi"/>
        </w:rPr>
        <w:t xml:space="preserve"> (see table </w:t>
      </w:r>
      <w:r w:rsidR="00AD79CC">
        <w:rPr>
          <w:rFonts w:asciiTheme="majorBidi" w:hAnsiTheme="majorBidi" w:cstheme="majorBidi"/>
        </w:rPr>
        <w:t>17</w:t>
      </w:r>
      <w:r>
        <w:rPr>
          <w:rFonts w:asciiTheme="majorBidi" w:hAnsiTheme="majorBidi" w:cstheme="majorBidi"/>
        </w:rPr>
        <w:t xml:space="preserve">, </w:t>
      </w:r>
      <w:r w:rsidR="00AD79CC">
        <w:rPr>
          <w:rFonts w:asciiTheme="majorBidi" w:hAnsiTheme="majorBidi" w:cstheme="majorBidi"/>
        </w:rPr>
        <w:t>18</w:t>
      </w:r>
      <w:r>
        <w:rPr>
          <w:rFonts w:asciiTheme="majorBidi" w:hAnsiTheme="majorBidi" w:cstheme="majorBidi"/>
        </w:rPr>
        <w:t>).</w:t>
      </w:r>
    </w:p>
    <w:p w:rsidR="00720238" w:rsidRPr="00CB66C4" w:rsidRDefault="00720238" w:rsidP="00720238">
      <w:pPr>
        <w:ind w:hanging="11"/>
        <w:jc w:val="both"/>
        <w:rPr>
          <w:sz w:val="16"/>
          <w:szCs w:val="16"/>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tl/>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DF0640" w:rsidRDefault="00DF0640" w:rsidP="00DF0640">
      <w:pPr>
        <w:tabs>
          <w:tab w:val="left" w:pos="263"/>
        </w:tabs>
        <w:rPr>
          <w:b/>
          <w:bCs/>
          <w:color w:val="000000" w:themeColor="text1"/>
          <w:sz w:val="28"/>
          <w:szCs w:val="28"/>
        </w:rPr>
      </w:pPr>
      <w:r>
        <w:rPr>
          <w:b/>
          <w:bCs/>
          <w:color w:val="000000" w:themeColor="text1"/>
          <w:sz w:val="28"/>
          <w:szCs w:val="28"/>
        </w:rPr>
        <w:tab/>
      </w:r>
    </w:p>
    <w:p w:rsidR="00DF0640" w:rsidRPr="006F7A57" w:rsidRDefault="00DF0640" w:rsidP="006F7A57">
      <w:pPr>
        <w:rPr>
          <w:b/>
          <w:bCs/>
          <w:color w:val="000000" w:themeColor="text1"/>
          <w:sz w:val="28"/>
          <w:szCs w:val="28"/>
        </w:rPr>
      </w:pPr>
    </w:p>
    <w:sectPr w:rsidR="00DF0640" w:rsidRPr="006F7A57" w:rsidSect="000366C6">
      <w:footerReference w:type="default" r:id="rId20"/>
      <w:pgSz w:w="11906" w:h="16838" w:code="9"/>
      <w:pgMar w:top="1418" w:right="1274" w:bottom="1418" w:left="1418" w:header="709" w:footer="709" w:gutter="0"/>
      <w:pgNumType w:start="1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65E3" w:rsidRDefault="00EA65E3">
      <w:r>
        <w:separator/>
      </w:r>
    </w:p>
  </w:endnote>
  <w:endnote w:type="continuationSeparator" w:id="0">
    <w:p w:rsidR="00EA65E3" w:rsidRDefault="00EA65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6543391"/>
      <w:docPartObj>
        <w:docPartGallery w:val="Page Numbers (Bottom of Page)"/>
        <w:docPartUnique/>
      </w:docPartObj>
    </w:sdtPr>
    <w:sdtContent>
      <w:p w:rsidR="00EA65E3" w:rsidRPr="00494B47" w:rsidRDefault="00EA65E3">
        <w:pPr>
          <w:pStyle w:val="Footer"/>
          <w:jc w:val="center"/>
          <w:rPr>
            <w:sz w:val="20"/>
            <w:szCs w:val="20"/>
          </w:rPr>
        </w:pPr>
        <w:r w:rsidRPr="00494B47">
          <w:rPr>
            <w:sz w:val="20"/>
            <w:szCs w:val="20"/>
          </w:rPr>
          <w:t>[</w:t>
        </w:r>
        <w:r w:rsidR="00E1069B" w:rsidRPr="00494B47">
          <w:rPr>
            <w:sz w:val="20"/>
            <w:szCs w:val="20"/>
          </w:rPr>
          <w:fldChar w:fldCharType="begin"/>
        </w:r>
        <w:r w:rsidRPr="00494B47">
          <w:rPr>
            <w:sz w:val="20"/>
            <w:szCs w:val="20"/>
          </w:rPr>
          <w:instrText xml:space="preserve"> PAGE   \* MERGEFORMAT </w:instrText>
        </w:r>
        <w:r w:rsidR="00E1069B" w:rsidRPr="00494B47">
          <w:rPr>
            <w:sz w:val="20"/>
            <w:szCs w:val="20"/>
          </w:rPr>
          <w:fldChar w:fldCharType="separate"/>
        </w:r>
        <w:r w:rsidR="00B1709E">
          <w:rPr>
            <w:noProof/>
            <w:sz w:val="20"/>
            <w:szCs w:val="20"/>
          </w:rPr>
          <w:t>33</w:t>
        </w:r>
        <w:r w:rsidR="00E1069B" w:rsidRPr="00494B47">
          <w:rPr>
            <w:sz w:val="20"/>
            <w:szCs w:val="20"/>
          </w:rPr>
          <w:fldChar w:fldCharType="end"/>
        </w:r>
        <w:r w:rsidRPr="00494B47">
          <w:rPr>
            <w:sz w:val="20"/>
            <w:szCs w:val="20"/>
          </w:rPr>
          <w:t>]</w:t>
        </w:r>
      </w:p>
    </w:sdtContent>
  </w:sdt>
  <w:p w:rsidR="00EA65E3" w:rsidRPr="00E661C7" w:rsidRDefault="00EA65E3"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65E3" w:rsidRDefault="00EA65E3">
      <w:r>
        <w:separator/>
      </w:r>
    </w:p>
  </w:footnote>
  <w:footnote w:type="continuationSeparator" w:id="0">
    <w:p w:rsidR="00EA65E3" w:rsidRDefault="00EA65E3">
      <w:r>
        <w:continuationSeparator/>
      </w:r>
    </w:p>
  </w:footnote>
  <w:footnote w:id="1">
    <w:p w:rsidR="00EA65E3" w:rsidRPr="008D09D5" w:rsidRDefault="00EA65E3" w:rsidP="00B0152A">
      <w:pPr>
        <w:pStyle w:val="FootnoteText"/>
        <w:rPr>
          <w:sz w:val="18"/>
          <w:szCs w:val="18"/>
        </w:rPr>
      </w:pPr>
      <w:r w:rsidRPr="0089116E">
        <w:rPr>
          <w:sz w:val="18"/>
          <w:szCs w:val="18"/>
          <w:vertAlign w:val="superscript"/>
        </w:rPr>
        <w:footnoteRef/>
      </w:r>
      <w:r w:rsidRPr="008D09D5">
        <w:rPr>
          <w:sz w:val="18"/>
          <w:szCs w:val="18"/>
        </w:rPr>
        <w:t xml:space="preserve"> </w:t>
      </w:r>
      <w:r w:rsidRPr="00267770">
        <w:rPr>
          <w:color w:val="000000" w:themeColor="text1"/>
          <w:sz w:val="18"/>
          <w:szCs w:val="18"/>
        </w:rPr>
        <w:t xml:space="preserve">The percentages in </w:t>
      </w:r>
      <w:r>
        <w:rPr>
          <w:color w:val="000000" w:themeColor="text1"/>
          <w:sz w:val="18"/>
          <w:szCs w:val="18"/>
        </w:rPr>
        <w:t>this</w:t>
      </w:r>
      <w:r w:rsidRPr="00267770">
        <w:rPr>
          <w:color w:val="000000" w:themeColor="text1"/>
          <w:sz w:val="18"/>
          <w:szCs w:val="18"/>
        </w:rPr>
        <w:t xml:space="preserve"> chapter were calculated on the cases with specified charact</w:t>
      </w:r>
      <w:r>
        <w:rPr>
          <w:color w:val="000000" w:themeColor="text1"/>
          <w:sz w:val="18"/>
          <w:szCs w:val="18"/>
        </w:rPr>
        <w:t>eristics only, unless otherwise</w:t>
      </w:r>
      <w:r w:rsidRPr="008D09D5">
        <w:rPr>
          <w:sz w:val="18"/>
          <w:szCs w:val="18"/>
        </w:rPr>
        <w:t>.</w:t>
      </w:r>
    </w:p>
  </w:footnote>
  <w:footnote w:id="2">
    <w:p w:rsidR="00EA65E3" w:rsidRPr="00EE29FE" w:rsidRDefault="00EA65E3" w:rsidP="0089116E">
      <w:pPr>
        <w:pStyle w:val="FootnoteText"/>
        <w:rPr>
          <w:sz w:val="18"/>
          <w:szCs w:val="18"/>
        </w:rPr>
      </w:pPr>
      <w:r w:rsidRPr="0089116E">
        <w:rPr>
          <w:sz w:val="18"/>
          <w:szCs w:val="18"/>
          <w:vertAlign w:val="superscript"/>
        </w:rPr>
        <w:footnoteRef/>
      </w:r>
      <w:r>
        <w:rPr>
          <w:sz w:val="18"/>
          <w:szCs w:val="18"/>
        </w:rPr>
        <w:t xml:space="preserve"> Represent</w:t>
      </w:r>
      <w:r w:rsidRPr="00EE29FE">
        <w:rPr>
          <w:sz w:val="18"/>
          <w:szCs w:val="18"/>
          <w:rtl/>
        </w:rPr>
        <w:t xml:space="preserve"> </w:t>
      </w:r>
      <w:r>
        <w:rPr>
          <w:sz w:val="18"/>
          <w:szCs w:val="18"/>
        </w:rPr>
        <w:t>n</w:t>
      </w:r>
      <w:r w:rsidRPr="003D0EFA">
        <w:rPr>
          <w:sz w:val="18"/>
          <w:szCs w:val="18"/>
        </w:rPr>
        <w:t xml:space="preserve">umber of disability </w:t>
      </w:r>
      <w:r>
        <w:rPr>
          <w:sz w:val="18"/>
          <w:szCs w:val="18"/>
        </w:rPr>
        <w:t>cases for person and not the number of persons with disability.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65E3" w:rsidRPr="0029356E" w:rsidRDefault="00EA65E3" w:rsidP="00283AFC">
    <w:pPr>
      <w:rPr>
        <w:rFonts w:ascii="Arial" w:hAnsi="Arial" w:cs="Arial"/>
        <w:sz w:val="16"/>
        <w:szCs w:val="16"/>
      </w:rPr>
    </w:pPr>
    <w:r w:rsidRPr="004F318E">
      <w:rPr>
        <w:rFonts w:ascii="Arial" w:hAnsi="Arial" w:cs="Arial"/>
        <w:sz w:val="16"/>
        <w:szCs w:val="16"/>
      </w:rPr>
      <w:t xml:space="preserve">PCBS: </w:t>
    </w:r>
    <w:r>
      <w:rPr>
        <w:rFonts w:ascii="Arial" w:hAnsi="Arial" w:cs="Arial"/>
        <w:sz w:val="16"/>
        <w:szCs w:val="16"/>
      </w:rPr>
      <w:t>PHC</w:t>
    </w:r>
    <w:r w:rsidRPr="00B55067">
      <w:rPr>
        <w:rFonts w:ascii="Arial" w:hAnsi="Arial" w:cs="Arial"/>
        <w:sz w:val="16"/>
        <w:szCs w:val="16"/>
      </w:rPr>
      <w:t xml:space="preserve"> 2017: </w:t>
    </w:r>
    <w:r>
      <w:rPr>
        <w:rFonts w:ascii="Arial" w:hAnsi="Arial" w:cs="Arial"/>
        <w:sz w:val="16"/>
        <w:szCs w:val="16"/>
      </w:rPr>
      <w:t xml:space="preserve">Census </w:t>
    </w:r>
    <w:r w:rsidRPr="00B55067">
      <w:rPr>
        <w:rFonts w:ascii="Arial" w:hAnsi="Arial" w:cs="Arial"/>
        <w:sz w:val="16"/>
        <w:szCs w:val="16"/>
      </w:rPr>
      <w:t xml:space="preserve">Final Results </w:t>
    </w:r>
    <w:r>
      <w:rPr>
        <w:rFonts w:ascii="Arial" w:hAnsi="Arial" w:cs="Arial"/>
        <w:sz w:val="16"/>
        <w:szCs w:val="16"/>
      </w:rPr>
      <w:t xml:space="preserve">– </w:t>
    </w:r>
    <w:r w:rsidRPr="00B55067">
      <w:rPr>
        <w:rFonts w:ascii="Arial" w:hAnsi="Arial" w:cs="Arial"/>
        <w:sz w:val="16"/>
        <w:szCs w:val="16"/>
      </w:rPr>
      <w:t>Summary</w:t>
    </w:r>
    <w:r>
      <w:rPr>
        <w:rFonts w:ascii="Arial" w:hAnsi="Arial" w:cs="Arial"/>
        <w:sz w:val="16"/>
        <w:szCs w:val="16"/>
      </w:rPr>
      <w:t xml:space="preserve"> - Gaza Governorate</w:t>
    </w:r>
  </w:p>
  <w:p w:rsidR="00EA65E3" w:rsidRPr="004F318E" w:rsidRDefault="00EA65E3" w:rsidP="0029356E">
    <w:pPr>
      <w:pStyle w:val="Header"/>
      <w:rPr>
        <w:rFonts w:ascii="Arial" w:hAnsi="Arial" w:cs="Arial"/>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1">
    <w:nsid w:val="07C95D27"/>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F567DE"/>
    <w:multiLevelType w:val="hybridMultilevel"/>
    <w:tmpl w:val="0C660F02"/>
    <w:lvl w:ilvl="0" w:tplc="08F04564">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5">
    <w:nsid w:val="0FEA37C1"/>
    <w:multiLevelType w:val="hybridMultilevel"/>
    <w:tmpl w:val="943C271A"/>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6E80942A">
      <w:start w:val="1"/>
      <w:numFmt w:val="lowerLetter"/>
      <w:lvlText w:val="%3."/>
      <w:lvlJc w:val="left"/>
      <w:pPr>
        <w:ind w:left="360" w:hanging="360"/>
      </w:pPr>
      <w:rPr>
        <w:rFonts w:hint="default"/>
      </w:r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6">
    <w:nsid w:val="10327C2C"/>
    <w:multiLevelType w:val="hybridMultilevel"/>
    <w:tmpl w:val="E8BC1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11FA5E35"/>
    <w:multiLevelType w:val="hybridMultilevel"/>
    <w:tmpl w:val="B1FA71D2"/>
    <w:lvl w:ilvl="0" w:tplc="A74C901E">
      <w:start w:val="1"/>
      <w:numFmt w:val="decimal"/>
      <w:lvlText w:val="%1."/>
      <w:lvlJc w:val="left"/>
      <w:pPr>
        <w:tabs>
          <w:tab w:val="num" w:pos="1440"/>
        </w:tabs>
        <w:ind w:left="1440" w:right="1440" w:hanging="360"/>
      </w:pPr>
      <w:rPr>
        <w:rFonts w:hint="default"/>
        <w:b w:val="0"/>
        <w:bCs w:val="0"/>
        <w:i w:val="0"/>
        <w:iCs w:val="0"/>
      </w:rPr>
    </w:lvl>
    <w:lvl w:ilvl="1" w:tplc="04010019" w:tentative="1">
      <w:start w:val="1"/>
      <w:numFmt w:val="lowerLetter"/>
      <w:lvlText w:val="%2."/>
      <w:lvlJc w:val="left"/>
      <w:pPr>
        <w:tabs>
          <w:tab w:val="num" w:pos="2160"/>
        </w:tabs>
        <w:ind w:left="2160" w:right="2160" w:hanging="360"/>
      </w:pPr>
    </w:lvl>
    <w:lvl w:ilvl="2" w:tplc="0401001B" w:tentative="1">
      <w:start w:val="1"/>
      <w:numFmt w:val="lowerRoman"/>
      <w:lvlText w:val="%3."/>
      <w:lvlJc w:val="right"/>
      <w:pPr>
        <w:tabs>
          <w:tab w:val="num" w:pos="2880"/>
        </w:tabs>
        <w:ind w:left="2880" w:right="2880" w:hanging="180"/>
      </w:pPr>
    </w:lvl>
    <w:lvl w:ilvl="3" w:tplc="0401000F" w:tentative="1">
      <w:start w:val="1"/>
      <w:numFmt w:val="decimal"/>
      <w:lvlText w:val="%4."/>
      <w:lvlJc w:val="left"/>
      <w:pPr>
        <w:tabs>
          <w:tab w:val="num" w:pos="3600"/>
        </w:tabs>
        <w:ind w:left="3600" w:right="3600" w:hanging="360"/>
      </w:pPr>
    </w:lvl>
    <w:lvl w:ilvl="4" w:tplc="04010019" w:tentative="1">
      <w:start w:val="1"/>
      <w:numFmt w:val="lowerLetter"/>
      <w:lvlText w:val="%5."/>
      <w:lvlJc w:val="left"/>
      <w:pPr>
        <w:tabs>
          <w:tab w:val="num" w:pos="4320"/>
        </w:tabs>
        <w:ind w:left="4320" w:right="4320" w:hanging="360"/>
      </w:pPr>
    </w:lvl>
    <w:lvl w:ilvl="5" w:tplc="0401001B" w:tentative="1">
      <w:start w:val="1"/>
      <w:numFmt w:val="lowerRoman"/>
      <w:lvlText w:val="%6."/>
      <w:lvlJc w:val="right"/>
      <w:pPr>
        <w:tabs>
          <w:tab w:val="num" w:pos="5040"/>
        </w:tabs>
        <w:ind w:left="5040" w:right="5040" w:hanging="180"/>
      </w:pPr>
    </w:lvl>
    <w:lvl w:ilvl="6" w:tplc="0401000F" w:tentative="1">
      <w:start w:val="1"/>
      <w:numFmt w:val="decimal"/>
      <w:lvlText w:val="%7."/>
      <w:lvlJc w:val="left"/>
      <w:pPr>
        <w:tabs>
          <w:tab w:val="num" w:pos="5760"/>
        </w:tabs>
        <w:ind w:left="5760" w:right="5760" w:hanging="360"/>
      </w:pPr>
    </w:lvl>
    <w:lvl w:ilvl="7" w:tplc="04010019" w:tentative="1">
      <w:start w:val="1"/>
      <w:numFmt w:val="lowerLetter"/>
      <w:lvlText w:val="%8."/>
      <w:lvlJc w:val="left"/>
      <w:pPr>
        <w:tabs>
          <w:tab w:val="num" w:pos="6480"/>
        </w:tabs>
        <w:ind w:left="6480" w:right="6480" w:hanging="360"/>
      </w:pPr>
    </w:lvl>
    <w:lvl w:ilvl="8" w:tplc="0401001B" w:tentative="1">
      <w:start w:val="1"/>
      <w:numFmt w:val="lowerRoman"/>
      <w:lvlText w:val="%9."/>
      <w:lvlJc w:val="right"/>
      <w:pPr>
        <w:tabs>
          <w:tab w:val="num" w:pos="7200"/>
        </w:tabs>
        <w:ind w:left="7200" w:right="7200" w:hanging="180"/>
      </w:pPr>
    </w:lvl>
  </w:abstractNum>
  <w:abstractNum w:abstractNumId="9">
    <w:nsid w:val="19AB7929"/>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1">
    <w:nsid w:val="1B49023B"/>
    <w:multiLevelType w:val="multilevel"/>
    <w:tmpl w:val="66FC55F6"/>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13">
    <w:nsid w:val="2070206A"/>
    <w:multiLevelType w:val="hybridMultilevel"/>
    <w:tmpl w:val="791A6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15">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00542A"/>
    <w:multiLevelType w:val="hybridMultilevel"/>
    <w:tmpl w:val="1930A6AC"/>
    <w:lvl w:ilvl="0" w:tplc="3C505A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7D5D89"/>
    <w:multiLevelType w:val="hybridMultilevel"/>
    <w:tmpl w:val="59FEE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ACC0F2B"/>
    <w:multiLevelType w:val="hybridMultilevel"/>
    <w:tmpl w:val="204085A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22">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3B085184"/>
    <w:multiLevelType w:val="hybridMultilevel"/>
    <w:tmpl w:val="7608A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25">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26">
    <w:nsid w:val="50EC3A03"/>
    <w:multiLevelType w:val="hybridMultilevel"/>
    <w:tmpl w:val="0C266192"/>
    <w:lvl w:ilvl="0" w:tplc="3C505A0C">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27">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2C54CA"/>
    <w:multiLevelType w:val="hybridMultilevel"/>
    <w:tmpl w:val="2BB2A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9A423C"/>
    <w:multiLevelType w:val="hybridMultilevel"/>
    <w:tmpl w:val="98D6BB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32">
    <w:nsid w:val="61B65B97"/>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33">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4">
    <w:nsid w:val="68A96A67"/>
    <w:multiLevelType w:val="hybridMultilevel"/>
    <w:tmpl w:val="5906AA18"/>
    <w:lvl w:ilvl="0" w:tplc="859629EA">
      <w:start w:val="1"/>
      <w:numFmt w:val="bullet"/>
      <w:lvlText w:val=""/>
      <w:lvlJc w:val="left"/>
      <w:pPr>
        <w:tabs>
          <w:tab w:val="num" w:pos="713"/>
        </w:tabs>
        <w:ind w:left="713" w:right="713" w:hanging="360"/>
      </w:pPr>
      <w:rPr>
        <w:rFonts w:ascii="Symbol" w:hAnsi="Symbol" w:hint="default"/>
      </w:rPr>
    </w:lvl>
    <w:lvl w:ilvl="1" w:tplc="08090019" w:tentative="1">
      <w:start w:val="1"/>
      <w:numFmt w:val="bullet"/>
      <w:lvlText w:val="o"/>
      <w:lvlJc w:val="left"/>
      <w:pPr>
        <w:tabs>
          <w:tab w:val="num" w:pos="1433"/>
        </w:tabs>
        <w:ind w:left="1433" w:right="1433" w:hanging="360"/>
      </w:pPr>
      <w:rPr>
        <w:rFonts w:ascii="Courier New" w:hAnsi="Courier New" w:hint="default"/>
      </w:rPr>
    </w:lvl>
    <w:lvl w:ilvl="2" w:tplc="0809001B" w:tentative="1">
      <w:start w:val="1"/>
      <w:numFmt w:val="bullet"/>
      <w:lvlText w:val=""/>
      <w:lvlJc w:val="left"/>
      <w:pPr>
        <w:tabs>
          <w:tab w:val="num" w:pos="2153"/>
        </w:tabs>
        <w:ind w:left="2153" w:right="2153" w:hanging="360"/>
      </w:pPr>
      <w:rPr>
        <w:rFonts w:ascii="Wingdings" w:hAnsi="Wingdings" w:hint="default"/>
      </w:rPr>
    </w:lvl>
    <w:lvl w:ilvl="3" w:tplc="0809000F" w:tentative="1">
      <w:start w:val="1"/>
      <w:numFmt w:val="bullet"/>
      <w:lvlText w:val=""/>
      <w:lvlJc w:val="left"/>
      <w:pPr>
        <w:tabs>
          <w:tab w:val="num" w:pos="2873"/>
        </w:tabs>
        <w:ind w:left="2873" w:right="2873" w:hanging="360"/>
      </w:pPr>
      <w:rPr>
        <w:rFonts w:ascii="Symbol" w:hAnsi="Symbol" w:hint="default"/>
      </w:rPr>
    </w:lvl>
    <w:lvl w:ilvl="4" w:tplc="08090019" w:tentative="1">
      <w:start w:val="1"/>
      <w:numFmt w:val="bullet"/>
      <w:lvlText w:val="o"/>
      <w:lvlJc w:val="left"/>
      <w:pPr>
        <w:tabs>
          <w:tab w:val="num" w:pos="3593"/>
        </w:tabs>
        <w:ind w:left="3593" w:right="3593" w:hanging="360"/>
      </w:pPr>
      <w:rPr>
        <w:rFonts w:ascii="Courier New" w:hAnsi="Courier New" w:hint="default"/>
      </w:rPr>
    </w:lvl>
    <w:lvl w:ilvl="5" w:tplc="0809001B" w:tentative="1">
      <w:start w:val="1"/>
      <w:numFmt w:val="bullet"/>
      <w:lvlText w:val=""/>
      <w:lvlJc w:val="left"/>
      <w:pPr>
        <w:tabs>
          <w:tab w:val="num" w:pos="4313"/>
        </w:tabs>
        <w:ind w:left="4313" w:right="4313" w:hanging="360"/>
      </w:pPr>
      <w:rPr>
        <w:rFonts w:ascii="Wingdings" w:hAnsi="Wingdings" w:hint="default"/>
      </w:rPr>
    </w:lvl>
    <w:lvl w:ilvl="6" w:tplc="0809000F" w:tentative="1">
      <w:start w:val="1"/>
      <w:numFmt w:val="bullet"/>
      <w:lvlText w:val=""/>
      <w:lvlJc w:val="left"/>
      <w:pPr>
        <w:tabs>
          <w:tab w:val="num" w:pos="5033"/>
        </w:tabs>
        <w:ind w:left="5033" w:right="5033" w:hanging="360"/>
      </w:pPr>
      <w:rPr>
        <w:rFonts w:ascii="Symbol" w:hAnsi="Symbol" w:hint="default"/>
      </w:rPr>
    </w:lvl>
    <w:lvl w:ilvl="7" w:tplc="08090019" w:tentative="1">
      <w:start w:val="1"/>
      <w:numFmt w:val="bullet"/>
      <w:lvlText w:val="o"/>
      <w:lvlJc w:val="left"/>
      <w:pPr>
        <w:tabs>
          <w:tab w:val="num" w:pos="5753"/>
        </w:tabs>
        <w:ind w:left="5753" w:right="5753" w:hanging="360"/>
      </w:pPr>
      <w:rPr>
        <w:rFonts w:ascii="Courier New" w:hAnsi="Courier New" w:hint="default"/>
      </w:rPr>
    </w:lvl>
    <w:lvl w:ilvl="8" w:tplc="0809001B" w:tentative="1">
      <w:start w:val="1"/>
      <w:numFmt w:val="bullet"/>
      <w:lvlText w:val=""/>
      <w:lvlJc w:val="left"/>
      <w:pPr>
        <w:tabs>
          <w:tab w:val="num" w:pos="6473"/>
        </w:tabs>
        <w:ind w:left="6473" w:right="6473" w:hanging="360"/>
      </w:pPr>
      <w:rPr>
        <w:rFonts w:ascii="Wingdings" w:hAnsi="Wingdings" w:hint="default"/>
      </w:rPr>
    </w:lvl>
  </w:abstractNum>
  <w:abstractNum w:abstractNumId="35">
    <w:nsid w:val="6A1D3468"/>
    <w:multiLevelType w:val="hybridMultilevel"/>
    <w:tmpl w:val="88663F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BE468D4"/>
    <w:multiLevelType w:val="hybridMultilevel"/>
    <w:tmpl w:val="D9BA7702"/>
    <w:lvl w:ilvl="0" w:tplc="F81CE7DE">
      <w:start w:val="1"/>
      <w:numFmt w:val="decimal"/>
      <w:lvlText w:val="%1."/>
      <w:lvlJc w:val="left"/>
      <w:pPr>
        <w:ind w:left="1080" w:hanging="360"/>
      </w:pPr>
      <w:rPr>
        <w:rFonts w:hint="default"/>
        <w:bCs/>
        <w:iCs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FB1850"/>
    <w:multiLevelType w:val="multilevel"/>
    <w:tmpl w:val="EC0871EE"/>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7C9D6F8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num w:numId="1">
    <w:abstractNumId w:val="25"/>
  </w:num>
  <w:num w:numId="2">
    <w:abstractNumId w:val="24"/>
  </w:num>
  <w:num w:numId="3">
    <w:abstractNumId w:val="3"/>
  </w:num>
  <w:num w:numId="4">
    <w:abstractNumId w:val="15"/>
  </w:num>
  <w:num w:numId="5">
    <w:abstractNumId w:val="10"/>
  </w:num>
  <w:num w:numId="6">
    <w:abstractNumId w:val="21"/>
  </w:num>
  <w:num w:numId="7">
    <w:abstractNumId w:val="8"/>
  </w:num>
  <w:num w:numId="8">
    <w:abstractNumId w:val="18"/>
  </w:num>
  <w:num w:numId="9">
    <w:abstractNumId w:val="19"/>
  </w:num>
  <w:num w:numId="10">
    <w:abstractNumId w:val="0"/>
  </w:num>
  <w:num w:numId="11">
    <w:abstractNumId w:val="37"/>
  </w:num>
  <w:num w:numId="12">
    <w:abstractNumId w:val="35"/>
  </w:num>
  <w:num w:numId="13">
    <w:abstractNumId w:val="11"/>
  </w:num>
  <w:num w:numId="14">
    <w:abstractNumId w:val="34"/>
  </w:num>
  <w:num w:numId="15">
    <w:abstractNumId w:val="5"/>
  </w:num>
  <w:num w:numId="16">
    <w:abstractNumId w:val="26"/>
  </w:num>
  <w:num w:numId="17">
    <w:abstractNumId w:val="17"/>
  </w:num>
  <w:num w:numId="18">
    <w:abstractNumId w:val="27"/>
  </w:num>
  <w:num w:numId="19">
    <w:abstractNumId w:val="39"/>
  </w:num>
  <w:num w:numId="20">
    <w:abstractNumId w:val="4"/>
  </w:num>
  <w:num w:numId="21">
    <w:abstractNumId w:val="32"/>
  </w:num>
  <w:num w:numId="22">
    <w:abstractNumId w:val="9"/>
  </w:num>
  <w:num w:numId="23">
    <w:abstractNumId w:val="16"/>
  </w:num>
  <w:num w:numId="24">
    <w:abstractNumId w:val="30"/>
  </w:num>
  <w:num w:numId="25">
    <w:abstractNumId w:val="22"/>
  </w:num>
  <w:num w:numId="26">
    <w:abstractNumId w:val="1"/>
  </w:num>
  <w:num w:numId="27">
    <w:abstractNumId w:val="23"/>
  </w:num>
  <w:num w:numId="28">
    <w:abstractNumId w:val="29"/>
  </w:num>
  <w:num w:numId="29">
    <w:abstractNumId w:val="20"/>
  </w:num>
  <w:num w:numId="30">
    <w:abstractNumId w:val="38"/>
  </w:num>
  <w:num w:numId="31">
    <w:abstractNumId w:val="31"/>
  </w:num>
  <w:num w:numId="32">
    <w:abstractNumId w:val="12"/>
  </w:num>
  <w:num w:numId="33">
    <w:abstractNumId w:val="33"/>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3"/>
  </w:num>
  <w:num w:numId="37">
    <w:abstractNumId w:val="28"/>
  </w:num>
  <w:num w:numId="38">
    <w:abstractNumId w:val="2"/>
  </w:num>
  <w:num w:numId="39">
    <w:abstractNumId w:val="36"/>
  </w:num>
  <w:num w:numId="40">
    <w:abstractNumId w:val="6"/>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28"/>
  <w:proofState w:spelling="clean"/>
  <w:defaultTabStop w:val="720"/>
  <w:drawingGridHorizontalSpacing w:val="120"/>
  <w:displayHorizontalDrawingGridEvery w:val="2"/>
  <w:noPunctuationKerning/>
  <w:characterSpacingControl w:val="doNotCompress"/>
  <w:hdrShapeDefaults>
    <o:shapedefaults v:ext="edit" spidmax="310273"/>
  </w:hdrShapeDefaults>
  <w:footnotePr>
    <w:footnote w:id="-1"/>
    <w:footnote w:id="0"/>
  </w:footnotePr>
  <w:endnotePr>
    <w:endnote w:id="-1"/>
    <w:endnote w:id="0"/>
  </w:endnotePr>
  <w:compat/>
  <w:rsids>
    <w:rsidRoot w:val="00B91DA9"/>
    <w:rsid w:val="000006F5"/>
    <w:rsid w:val="00001665"/>
    <w:rsid w:val="00001AC6"/>
    <w:rsid w:val="00002473"/>
    <w:rsid w:val="00003562"/>
    <w:rsid w:val="00003CD2"/>
    <w:rsid w:val="000049C1"/>
    <w:rsid w:val="00005D00"/>
    <w:rsid w:val="00006BB6"/>
    <w:rsid w:val="00007641"/>
    <w:rsid w:val="00012709"/>
    <w:rsid w:val="00012DAF"/>
    <w:rsid w:val="00012FD7"/>
    <w:rsid w:val="00013C0E"/>
    <w:rsid w:val="00013D7E"/>
    <w:rsid w:val="00013EF4"/>
    <w:rsid w:val="0001468D"/>
    <w:rsid w:val="00014E7E"/>
    <w:rsid w:val="00015931"/>
    <w:rsid w:val="000165E2"/>
    <w:rsid w:val="00016E24"/>
    <w:rsid w:val="00020D45"/>
    <w:rsid w:val="000228EC"/>
    <w:rsid w:val="000231A4"/>
    <w:rsid w:val="000233E4"/>
    <w:rsid w:val="00024401"/>
    <w:rsid w:val="00024706"/>
    <w:rsid w:val="00025659"/>
    <w:rsid w:val="00026480"/>
    <w:rsid w:val="00026EBD"/>
    <w:rsid w:val="00027806"/>
    <w:rsid w:val="00027D55"/>
    <w:rsid w:val="000307DF"/>
    <w:rsid w:val="00030939"/>
    <w:rsid w:val="00030A97"/>
    <w:rsid w:val="000328AC"/>
    <w:rsid w:val="000333E7"/>
    <w:rsid w:val="0003412B"/>
    <w:rsid w:val="000342E2"/>
    <w:rsid w:val="000366C6"/>
    <w:rsid w:val="00036E27"/>
    <w:rsid w:val="00042737"/>
    <w:rsid w:val="000429D2"/>
    <w:rsid w:val="0004448E"/>
    <w:rsid w:val="000462BE"/>
    <w:rsid w:val="0004791D"/>
    <w:rsid w:val="0005002D"/>
    <w:rsid w:val="000523FF"/>
    <w:rsid w:val="00052B58"/>
    <w:rsid w:val="00052ED9"/>
    <w:rsid w:val="00053364"/>
    <w:rsid w:val="0005405E"/>
    <w:rsid w:val="000559B5"/>
    <w:rsid w:val="000564C7"/>
    <w:rsid w:val="000576F6"/>
    <w:rsid w:val="00057A73"/>
    <w:rsid w:val="000663DB"/>
    <w:rsid w:val="000673FD"/>
    <w:rsid w:val="000674E9"/>
    <w:rsid w:val="0007075D"/>
    <w:rsid w:val="00071E42"/>
    <w:rsid w:val="00072A4C"/>
    <w:rsid w:val="00072BE7"/>
    <w:rsid w:val="00072D70"/>
    <w:rsid w:val="00073DBC"/>
    <w:rsid w:val="000752EB"/>
    <w:rsid w:val="0007724C"/>
    <w:rsid w:val="000773BF"/>
    <w:rsid w:val="00080CEA"/>
    <w:rsid w:val="00081013"/>
    <w:rsid w:val="00082F31"/>
    <w:rsid w:val="0008452B"/>
    <w:rsid w:val="00084548"/>
    <w:rsid w:val="00084A6D"/>
    <w:rsid w:val="0008725C"/>
    <w:rsid w:val="00087608"/>
    <w:rsid w:val="00087D6F"/>
    <w:rsid w:val="00092348"/>
    <w:rsid w:val="00094847"/>
    <w:rsid w:val="00095EFF"/>
    <w:rsid w:val="00097BD6"/>
    <w:rsid w:val="00097FF4"/>
    <w:rsid w:val="000A0877"/>
    <w:rsid w:val="000A0EA6"/>
    <w:rsid w:val="000A1C0D"/>
    <w:rsid w:val="000A4209"/>
    <w:rsid w:val="000A6EC1"/>
    <w:rsid w:val="000B079E"/>
    <w:rsid w:val="000B0A32"/>
    <w:rsid w:val="000B0B73"/>
    <w:rsid w:val="000B289A"/>
    <w:rsid w:val="000B3A21"/>
    <w:rsid w:val="000B5785"/>
    <w:rsid w:val="000B660E"/>
    <w:rsid w:val="000C041A"/>
    <w:rsid w:val="000C0698"/>
    <w:rsid w:val="000C07BD"/>
    <w:rsid w:val="000C26B0"/>
    <w:rsid w:val="000C42C7"/>
    <w:rsid w:val="000C45BC"/>
    <w:rsid w:val="000C46D0"/>
    <w:rsid w:val="000C5EF7"/>
    <w:rsid w:val="000C6EE4"/>
    <w:rsid w:val="000C796E"/>
    <w:rsid w:val="000D1AFB"/>
    <w:rsid w:val="000D2A5A"/>
    <w:rsid w:val="000D2EAE"/>
    <w:rsid w:val="000D55C3"/>
    <w:rsid w:val="000D634B"/>
    <w:rsid w:val="000E070B"/>
    <w:rsid w:val="000E07FE"/>
    <w:rsid w:val="000E08FA"/>
    <w:rsid w:val="000E46C0"/>
    <w:rsid w:val="000E4ECF"/>
    <w:rsid w:val="000E6BDC"/>
    <w:rsid w:val="000E6FCD"/>
    <w:rsid w:val="000E7D9F"/>
    <w:rsid w:val="000F1544"/>
    <w:rsid w:val="000F188B"/>
    <w:rsid w:val="000F1F58"/>
    <w:rsid w:val="000F27D4"/>
    <w:rsid w:val="000F51BE"/>
    <w:rsid w:val="000F57FC"/>
    <w:rsid w:val="000F5852"/>
    <w:rsid w:val="000F5B17"/>
    <w:rsid w:val="000F6BA5"/>
    <w:rsid w:val="000F6ED3"/>
    <w:rsid w:val="00103E74"/>
    <w:rsid w:val="00104B7C"/>
    <w:rsid w:val="00105BCF"/>
    <w:rsid w:val="001075F9"/>
    <w:rsid w:val="00110A34"/>
    <w:rsid w:val="00110D90"/>
    <w:rsid w:val="00111180"/>
    <w:rsid w:val="001118DE"/>
    <w:rsid w:val="00111E96"/>
    <w:rsid w:val="00112616"/>
    <w:rsid w:val="001150AA"/>
    <w:rsid w:val="00121AF4"/>
    <w:rsid w:val="00122FCB"/>
    <w:rsid w:val="0012446B"/>
    <w:rsid w:val="00124F6A"/>
    <w:rsid w:val="00125AA1"/>
    <w:rsid w:val="00127A77"/>
    <w:rsid w:val="00132CAB"/>
    <w:rsid w:val="00135384"/>
    <w:rsid w:val="00135632"/>
    <w:rsid w:val="001361FF"/>
    <w:rsid w:val="00136697"/>
    <w:rsid w:val="00136AD8"/>
    <w:rsid w:val="00136DBD"/>
    <w:rsid w:val="0013776E"/>
    <w:rsid w:val="00140213"/>
    <w:rsid w:val="00140992"/>
    <w:rsid w:val="0014124D"/>
    <w:rsid w:val="0014361F"/>
    <w:rsid w:val="00143E75"/>
    <w:rsid w:val="0014478A"/>
    <w:rsid w:val="00144E57"/>
    <w:rsid w:val="0014526C"/>
    <w:rsid w:val="0015195D"/>
    <w:rsid w:val="00151DD4"/>
    <w:rsid w:val="00152DD7"/>
    <w:rsid w:val="001565B5"/>
    <w:rsid w:val="00156777"/>
    <w:rsid w:val="0016177D"/>
    <w:rsid w:val="00161F94"/>
    <w:rsid w:val="001627AF"/>
    <w:rsid w:val="00164F0E"/>
    <w:rsid w:val="00165466"/>
    <w:rsid w:val="00166FF7"/>
    <w:rsid w:val="00171AE5"/>
    <w:rsid w:val="00172455"/>
    <w:rsid w:val="001738BC"/>
    <w:rsid w:val="001759D3"/>
    <w:rsid w:val="00175A86"/>
    <w:rsid w:val="00176A1C"/>
    <w:rsid w:val="00177721"/>
    <w:rsid w:val="0017786C"/>
    <w:rsid w:val="00177C68"/>
    <w:rsid w:val="001800C6"/>
    <w:rsid w:val="00180FAF"/>
    <w:rsid w:val="001820FA"/>
    <w:rsid w:val="00182FFD"/>
    <w:rsid w:val="00185230"/>
    <w:rsid w:val="0018538A"/>
    <w:rsid w:val="001911FE"/>
    <w:rsid w:val="00194BA9"/>
    <w:rsid w:val="0019565C"/>
    <w:rsid w:val="001959DB"/>
    <w:rsid w:val="001974E4"/>
    <w:rsid w:val="001976FF"/>
    <w:rsid w:val="001A054C"/>
    <w:rsid w:val="001A14E9"/>
    <w:rsid w:val="001A1C14"/>
    <w:rsid w:val="001A3015"/>
    <w:rsid w:val="001A421C"/>
    <w:rsid w:val="001A50FB"/>
    <w:rsid w:val="001A625E"/>
    <w:rsid w:val="001A6A6F"/>
    <w:rsid w:val="001A721E"/>
    <w:rsid w:val="001B0BDC"/>
    <w:rsid w:val="001B4325"/>
    <w:rsid w:val="001B5390"/>
    <w:rsid w:val="001B54BC"/>
    <w:rsid w:val="001B6819"/>
    <w:rsid w:val="001C01E1"/>
    <w:rsid w:val="001C0B04"/>
    <w:rsid w:val="001C16D6"/>
    <w:rsid w:val="001C28BB"/>
    <w:rsid w:val="001C6985"/>
    <w:rsid w:val="001D1165"/>
    <w:rsid w:val="001D1294"/>
    <w:rsid w:val="001D25D3"/>
    <w:rsid w:val="001D26BE"/>
    <w:rsid w:val="001D2AF1"/>
    <w:rsid w:val="001D4458"/>
    <w:rsid w:val="001D4BFB"/>
    <w:rsid w:val="001D505D"/>
    <w:rsid w:val="001D5242"/>
    <w:rsid w:val="001D5AB0"/>
    <w:rsid w:val="001D6139"/>
    <w:rsid w:val="001D653B"/>
    <w:rsid w:val="001D733A"/>
    <w:rsid w:val="001E010A"/>
    <w:rsid w:val="001E0791"/>
    <w:rsid w:val="001E0E82"/>
    <w:rsid w:val="001E3103"/>
    <w:rsid w:val="001E3D4A"/>
    <w:rsid w:val="001F1392"/>
    <w:rsid w:val="001F1425"/>
    <w:rsid w:val="001F1E33"/>
    <w:rsid w:val="001F433D"/>
    <w:rsid w:val="001F60B8"/>
    <w:rsid w:val="001F68DB"/>
    <w:rsid w:val="001F7036"/>
    <w:rsid w:val="001F70F4"/>
    <w:rsid w:val="00201404"/>
    <w:rsid w:val="00201770"/>
    <w:rsid w:val="00202FB4"/>
    <w:rsid w:val="002107B2"/>
    <w:rsid w:val="00211163"/>
    <w:rsid w:val="002164C8"/>
    <w:rsid w:val="00217042"/>
    <w:rsid w:val="00217106"/>
    <w:rsid w:val="00217165"/>
    <w:rsid w:val="00224244"/>
    <w:rsid w:val="00224470"/>
    <w:rsid w:val="002246B8"/>
    <w:rsid w:val="00226544"/>
    <w:rsid w:val="0022662D"/>
    <w:rsid w:val="00227555"/>
    <w:rsid w:val="00227C41"/>
    <w:rsid w:val="00231FC4"/>
    <w:rsid w:val="0023565F"/>
    <w:rsid w:val="002359DF"/>
    <w:rsid w:val="00235DE1"/>
    <w:rsid w:val="0023606F"/>
    <w:rsid w:val="00240CF8"/>
    <w:rsid w:val="0024107C"/>
    <w:rsid w:val="002415DF"/>
    <w:rsid w:val="00241843"/>
    <w:rsid w:val="002433E8"/>
    <w:rsid w:val="002437BF"/>
    <w:rsid w:val="00243A07"/>
    <w:rsid w:val="00244895"/>
    <w:rsid w:val="00246CB0"/>
    <w:rsid w:val="002474B4"/>
    <w:rsid w:val="00250EEF"/>
    <w:rsid w:val="0025108C"/>
    <w:rsid w:val="00252F44"/>
    <w:rsid w:val="00253745"/>
    <w:rsid w:val="00254956"/>
    <w:rsid w:val="0025541C"/>
    <w:rsid w:val="0026149C"/>
    <w:rsid w:val="002618A4"/>
    <w:rsid w:val="002629A6"/>
    <w:rsid w:val="00263ED0"/>
    <w:rsid w:val="00263F6F"/>
    <w:rsid w:val="002648F5"/>
    <w:rsid w:val="00264C6A"/>
    <w:rsid w:val="00265C05"/>
    <w:rsid w:val="00265F9B"/>
    <w:rsid w:val="00265FAF"/>
    <w:rsid w:val="00271D01"/>
    <w:rsid w:val="0027297A"/>
    <w:rsid w:val="00272E18"/>
    <w:rsid w:val="002731E0"/>
    <w:rsid w:val="0027357F"/>
    <w:rsid w:val="00273C6B"/>
    <w:rsid w:val="00274B2D"/>
    <w:rsid w:val="0027553C"/>
    <w:rsid w:val="00280D81"/>
    <w:rsid w:val="00282FEC"/>
    <w:rsid w:val="00283AFC"/>
    <w:rsid w:val="00283C5D"/>
    <w:rsid w:val="002847DF"/>
    <w:rsid w:val="002856FE"/>
    <w:rsid w:val="00285C8E"/>
    <w:rsid w:val="00290757"/>
    <w:rsid w:val="00290891"/>
    <w:rsid w:val="00290974"/>
    <w:rsid w:val="00290A0F"/>
    <w:rsid w:val="00292D76"/>
    <w:rsid w:val="0029356E"/>
    <w:rsid w:val="002935B0"/>
    <w:rsid w:val="00294FDA"/>
    <w:rsid w:val="00295973"/>
    <w:rsid w:val="00296743"/>
    <w:rsid w:val="002973CA"/>
    <w:rsid w:val="002A024E"/>
    <w:rsid w:val="002A1051"/>
    <w:rsid w:val="002A325F"/>
    <w:rsid w:val="002A3411"/>
    <w:rsid w:val="002A384A"/>
    <w:rsid w:val="002A3E07"/>
    <w:rsid w:val="002A3E72"/>
    <w:rsid w:val="002A6698"/>
    <w:rsid w:val="002A71BD"/>
    <w:rsid w:val="002B0822"/>
    <w:rsid w:val="002B4ABE"/>
    <w:rsid w:val="002B4F20"/>
    <w:rsid w:val="002B5651"/>
    <w:rsid w:val="002B7AF1"/>
    <w:rsid w:val="002B7F3C"/>
    <w:rsid w:val="002C0F25"/>
    <w:rsid w:val="002C13F3"/>
    <w:rsid w:val="002C1AAF"/>
    <w:rsid w:val="002C20EF"/>
    <w:rsid w:val="002C35CF"/>
    <w:rsid w:val="002C3945"/>
    <w:rsid w:val="002C3C98"/>
    <w:rsid w:val="002C478E"/>
    <w:rsid w:val="002C5AFF"/>
    <w:rsid w:val="002C7E73"/>
    <w:rsid w:val="002D1295"/>
    <w:rsid w:val="002D150F"/>
    <w:rsid w:val="002D1ABC"/>
    <w:rsid w:val="002D277A"/>
    <w:rsid w:val="002D5411"/>
    <w:rsid w:val="002D5A21"/>
    <w:rsid w:val="002D646C"/>
    <w:rsid w:val="002D779B"/>
    <w:rsid w:val="002D7B90"/>
    <w:rsid w:val="002D7DF3"/>
    <w:rsid w:val="002E0A39"/>
    <w:rsid w:val="002E439B"/>
    <w:rsid w:val="002E5332"/>
    <w:rsid w:val="002F1413"/>
    <w:rsid w:val="002F1FA9"/>
    <w:rsid w:val="002F2755"/>
    <w:rsid w:val="002F4D72"/>
    <w:rsid w:val="002F4FE5"/>
    <w:rsid w:val="002F7934"/>
    <w:rsid w:val="00300734"/>
    <w:rsid w:val="00300B8F"/>
    <w:rsid w:val="003015CE"/>
    <w:rsid w:val="00301AA2"/>
    <w:rsid w:val="00302434"/>
    <w:rsid w:val="003039A4"/>
    <w:rsid w:val="003055BB"/>
    <w:rsid w:val="003058C8"/>
    <w:rsid w:val="00305CD0"/>
    <w:rsid w:val="00306A32"/>
    <w:rsid w:val="00307739"/>
    <w:rsid w:val="00307867"/>
    <w:rsid w:val="00307F27"/>
    <w:rsid w:val="003113DA"/>
    <w:rsid w:val="00311A1F"/>
    <w:rsid w:val="00311E84"/>
    <w:rsid w:val="00312A48"/>
    <w:rsid w:val="00312A59"/>
    <w:rsid w:val="00312F57"/>
    <w:rsid w:val="00313DAA"/>
    <w:rsid w:val="00314224"/>
    <w:rsid w:val="00316691"/>
    <w:rsid w:val="0032193F"/>
    <w:rsid w:val="0032208B"/>
    <w:rsid w:val="003230A1"/>
    <w:rsid w:val="00323396"/>
    <w:rsid w:val="003238B4"/>
    <w:rsid w:val="00323AC0"/>
    <w:rsid w:val="00324216"/>
    <w:rsid w:val="003253E4"/>
    <w:rsid w:val="00325D74"/>
    <w:rsid w:val="003267C9"/>
    <w:rsid w:val="0033026D"/>
    <w:rsid w:val="00330386"/>
    <w:rsid w:val="0033062F"/>
    <w:rsid w:val="003312BC"/>
    <w:rsid w:val="003319C3"/>
    <w:rsid w:val="00331DD0"/>
    <w:rsid w:val="00332807"/>
    <w:rsid w:val="00333B99"/>
    <w:rsid w:val="00336427"/>
    <w:rsid w:val="0034171A"/>
    <w:rsid w:val="003427B6"/>
    <w:rsid w:val="003435F0"/>
    <w:rsid w:val="00344594"/>
    <w:rsid w:val="00344977"/>
    <w:rsid w:val="00344D49"/>
    <w:rsid w:val="00345DBE"/>
    <w:rsid w:val="003508AF"/>
    <w:rsid w:val="00353922"/>
    <w:rsid w:val="003543AC"/>
    <w:rsid w:val="003563EE"/>
    <w:rsid w:val="00356ABA"/>
    <w:rsid w:val="003572BD"/>
    <w:rsid w:val="00357573"/>
    <w:rsid w:val="003616F0"/>
    <w:rsid w:val="00362134"/>
    <w:rsid w:val="003635AA"/>
    <w:rsid w:val="00363AA0"/>
    <w:rsid w:val="00364599"/>
    <w:rsid w:val="00364CDA"/>
    <w:rsid w:val="003660AB"/>
    <w:rsid w:val="00367212"/>
    <w:rsid w:val="0036723C"/>
    <w:rsid w:val="0037086A"/>
    <w:rsid w:val="00370E07"/>
    <w:rsid w:val="00371CF6"/>
    <w:rsid w:val="00374855"/>
    <w:rsid w:val="00375743"/>
    <w:rsid w:val="003764AF"/>
    <w:rsid w:val="00377012"/>
    <w:rsid w:val="003771C0"/>
    <w:rsid w:val="0038138A"/>
    <w:rsid w:val="00381A0B"/>
    <w:rsid w:val="00383531"/>
    <w:rsid w:val="003838D2"/>
    <w:rsid w:val="00384708"/>
    <w:rsid w:val="003850C0"/>
    <w:rsid w:val="00385D3C"/>
    <w:rsid w:val="003902D4"/>
    <w:rsid w:val="00392729"/>
    <w:rsid w:val="003936DD"/>
    <w:rsid w:val="00394743"/>
    <w:rsid w:val="003949B7"/>
    <w:rsid w:val="00395615"/>
    <w:rsid w:val="00395E7D"/>
    <w:rsid w:val="003967A1"/>
    <w:rsid w:val="003A0022"/>
    <w:rsid w:val="003A3CDE"/>
    <w:rsid w:val="003A3F1D"/>
    <w:rsid w:val="003A4B4D"/>
    <w:rsid w:val="003A5F7A"/>
    <w:rsid w:val="003A633E"/>
    <w:rsid w:val="003B0451"/>
    <w:rsid w:val="003B10C0"/>
    <w:rsid w:val="003B114A"/>
    <w:rsid w:val="003B6206"/>
    <w:rsid w:val="003B6C0B"/>
    <w:rsid w:val="003B7159"/>
    <w:rsid w:val="003B73DE"/>
    <w:rsid w:val="003C151C"/>
    <w:rsid w:val="003C1DB8"/>
    <w:rsid w:val="003C25B4"/>
    <w:rsid w:val="003C3B29"/>
    <w:rsid w:val="003C5B31"/>
    <w:rsid w:val="003C6F8E"/>
    <w:rsid w:val="003D0D5A"/>
    <w:rsid w:val="003D0DF3"/>
    <w:rsid w:val="003D0DFA"/>
    <w:rsid w:val="003D0EFA"/>
    <w:rsid w:val="003D13B2"/>
    <w:rsid w:val="003D1D5F"/>
    <w:rsid w:val="003D2470"/>
    <w:rsid w:val="003D3091"/>
    <w:rsid w:val="003D36F9"/>
    <w:rsid w:val="003D571B"/>
    <w:rsid w:val="003D5DD4"/>
    <w:rsid w:val="003D7810"/>
    <w:rsid w:val="003D7AE9"/>
    <w:rsid w:val="003E0005"/>
    <w:rsid w:val="003E0CD9"/>
    <w:rsid w:val="003E0FE5"/>
    <w:rsid w:val="003E28C4"/>
    <w:rsid w:val="003E2D2D"/>
    <w:rsid w:val="003E3949"/>
    <w:rsid w:val="003E4166"/>
    <w:rsid w:val="003E5B51"/>
    <w:rsid w:val="003E6184"/>
    <w:rsid w:val="003E632A"/>
    <w:rsid w:val="003E6369"/>
    <w:rsid w:val="003E692E"/>
    <w:rsid w:val="003E7557"/>
    <w:rsid w:val="003E7A79"/>
    <w:rsid w:val="003F05CF"/>
    <w:rsid w:val="003F0D32"/>
    <w:rsid w:val="003F263F"/>
    <w:rsid w:val="003F2BCD"/>
    <w:rsid w:val="003F3009"/>
    <w:rsid w:val="003F33B3"/>
    <w:rsid w:val="003F35F2"/>
    <w:rsid w:val="003F382D"/>
    <w:rsid w:val="003F3C5C"/>
    <w:rsid w:val="003F40A4"/>
    <w:rsid w:val="003F68E9"/>
    <w:rsid w:val="003F6929"/>
    <w:rsid w:val="00400237"/>
    <w:rsid w:val="00400A54"/>
    <w:rsid w:val="00402FB9"/>
    <w:rsid w:val="00403D6A"/>
    <w:rsid w:val="00407096"/>
    <w:rsid w:val="00411767"/>
    <w:rsid w:val="00413313"/>
    <w:rsid w:val="00413FD1"/>
    <w:rsid w:val="00415F5F"/>
    <w:rsid w:val="0042043A"/>
    <w:rsid w:val="00421421"/>
    <w:rsid w:val="004215F2"/>
    <w:rsid w:val="00421D5E"/>
    <w:rsid w:val="004226B3"/>
    <w:rsid w:val="004235AA"/>
    <w:rsid w:val="00423E4A"/>
    <w:rsid w:val="004240F4"/>
    <w:rsid w:val="00424388"/>
    <w:rsid w:val="00425BD7"/>
    <w:rsid w:val="00425C52"/>
    <w:rsid w:val="00430D00"/>
    <w:rsid w:val="00431554"/>
    <w:rsid w:val="004325F5"/>
    <w:rsid w:val="00432C97"/>
    <w:rsid w:val="004335F3"/>
    <w:rsid w:val="00433D0F"/>
    <w:rsid w:val="0043408B"/>
    <w:rsid w:val="00434D44"/>
    <w:rsid w:val="00435364"/>
    <w:rsid w:val="0043711A"/>
    <w:rsid w:val="00437188"/>
    <w:rsid w:val="00437663"/>
    <w:rsid w:val="004420B2"/>
    <w:rsid w:val="004453A1"/>
    <w:rsid w:val="004458A4"/>
    <w:rsid w:val="00445B25"/>
    <w:rsid w:val="00445CB5"/>
    <w:rsid w:val="00446203"/>
    <w:rsid w:val="00446D02"/>
    <w:rsid w:val="00447DB1"/>
    <w:rsid w:val="00451F67"/>
    <w:rsid w:val="0045294E"/>
    <w:rsid w:val="00454BCC"/>
    <w:rsid w:val="00455716"/>
    <w:rsid w:val="00455F74"/>
    <w:rsid w:val="00456727"/>
    <w:rsid w:val="004624B2"/>
    <w:rsid w:val="00462525"/>
    <w:rsid w:val="004638EB"/>
    <w:rsid w:val="00463A7C"/>
    <w:rsid w:val="0046401D"/>
    <w:rsid w:val="00464A82"/>
    <w:rsid w:val="00467911"/>
    <w:rsid w:val="004708EF"/>
    <w:rsid w:val="004714F6"/>
    <w:rsid w:val="00471748"/>
    <w:rsid w:val="004720A3"/>
    <w:rsid w:val="00472B0C"/>
    <w:rsid w:val="00475C20"/>
    <w:rsid w:val="0047631F"/>
    <w:rsid w:val="00476B52"/>
    <w:rsid w:val="004807EA"/>
    <w:rsid w:val="004813BA"/>
    <w:rsid w:val="004822A3"/>
    <w:rsid w:val="00482EEF"/>
    <w:rsid w:val="004831E5"/>
    <w:rsid w:val="00484674"/>
    <w:rsid w:val="00485420"/>
    <w:rsid w:val="00485660"/>
    <w:rsid w:val="00486188"/>
    <w:rsid w:val="004866DC"/>
    <w:rsid w:val="00487C09"/>
    <w:rsid w:val="004910F6"/>
    <w:rsid w:val="00491C00"/>
    <w:rsid w:val="004923F6"/>
    <w:rsid w:val="00492BF0"/>
    <w:rsid w:val="00492FFC"/>
    <w:rsid w:val="00493061"/>
    <w:rsid w:val="0049311F"/>
    <w:rsid w:val="004931BC"/>
    <w:rsid w:val="004937C3"/>
    <w:rsid w:val="00494454"/>
    <w:rsid w:val="00494B47"/>
    <w:rsid w:val="004A0E91"/>
    <w:rsid w:val="004A144C"/>
    <w:rsid w:val="004A25FE"/>
    <w:rsid w:val="004A2BAC"/>
    <w:rsid w:val="004A4DEF"/>
    <w:rsid w:val="004A4E38"/>
    <w:rsid w:val="004A6DCF"/>
    <w:rsid w:val="004A79FA"/>
    <w:rsid w:val="004B0440"/>
    <w:rsid w:val="004B0E71"/>
    <w:rsid w:val="004B154D"/>
    <w:rsid w:val="004B3784"/>
    <w:rsid w:val="004B3BF1"/>
    <w:rsid w:val="004B4772"/>
    <w:rsid w:val="004B4E52"/>
    <w:rsid w:val="004B510F"/>
    <w:rsid w:val="004C0BC6"/>
    <w:rsid w:val="004C18A9"/>
    <w:rsid w:val="004C1B9E"/>
    <w:rsid w:val="004C2352"/>
    <w:rsid w:val="004C2D2B"/>
    <w:rsid w:val="004C2FFF"/>
    <w:rsid w:val="004C33A8"/>
    <w:rsid w:val="004C5DA8"/>
    <w:rsid w:val="004C7DCA"/>
    <w:rsid w:val="004D2C21"/>
    <w:rsid w:val="004D315A"/>
    <w:rsid w:val="004D383D"/>
    <w:rsid w:val="004D3BD6"/>
    <w:rsid w:val="004D66E1"/>
    <w:rsid w:val="004D6F97"/>
    <w:rsid w:val="004D7B88"/>
    <w:rsid w:val="004D7C9D"/>
    <w:rsid w:val="004E0C34"/>
    <w:rsid w:val="004E2356"/>
    <w:rsid w:val="004E2EDF"/>
    <w:rsid w:val="004E307A"/>
    <w:rsid w:val="004E3CE3"/>
    <w:rsid w:val="004E4128"/>
    <w:rsid w:val="004E5E18"/>
    <w:rsid w:val="004E6DA8"/>
    <w:rsid w:val="004F0838"/>
    <w:rsid w:val="004F13A4"/>
    <w:rsid w:val="004F2D39"/>
    <w:rsid w:val="004F318E"/>
    <w:rsid w:val="004F3699"/>
    <w:rsid w:val="004F5E82"/>
    <w:rsid w:val="004F615B"/>
    <w:rsid w:val="004F7BE3"/>
    <w:rsid w:val="00502585"/>
    <w:rsid w:val="005026F7"/>
    <w:rsid w:val="00502AEE"/>
    <w:rsid w:val="00506231"/>
    <w:rsid w:val="005073F6"/>
    <w:rsid w:val="005077C6"/>
    <w:rsid w:val="00510656"/>
    <w:rsid w:val="00516A24"/>
    <w:rsid w:val="00517540"/>
    <w:rsid w:val="00517F3E"/>
    <w:rsid w:val="00520257"/>
    <w:rsid w:val="00520A6C"/>
    <w:rsid w:val="00521CF0"/>
    <w:rsid w:val="005226E9"/>
    <w:rsid w:val="00527670"/>
    <w:rsid w:val="005365C2"/>
    <w:rsid w:val="00537EC6"/>
    <w:rsid w:val="005402C0"/>
    <w:rsid w:val="00541DD1"/>
    <w:rsid w:val="005424E3"/>
    <w:rsid w:val="00544E80"/>
    <w:rsid w:val="0054578D"/>
    <w:rsid w:val="00545ADD"/>
    <w:rsid w:val="00546B9B"/>
    <w:rsid w:val="005477C1"/>
    <w:rsid w:val="00547E1E"/>
    <w:rsid w:val="00550B6C"/>
    <w:rsid w:val="005522A0"/>
    <w:rsid w:val="00552576"/>
    <w:rsid w:val="0055307F"/>
    <w:rsid w:val="00554414"/>
    <w:rsid w:val="00556E88"/>
    <w:rsid w:val="00556FFF"/>
    <w:rsid w:val="00562983"/>
    <w:rsid w:val="005656B7"/>
    <w:rsid w:val="00565892"/>
    <w:rsid w:val="005661B3"/>
    <w:rsid w:val="00566A76"/>
    <w:rsid w:val="005678A8"/>
    <w:rsid w:val="005702BA"/>
    <w:rsid w:val="0057059D"/>
    <w:rsid w:val="0057098C"/>
    <w:rsid w:val="0057111D"/>
    <w:rsid w:val="0057132F"/>
    <w:rsid w:val="005722F5"/>
    <w:rsid w:val="005760DF"/>
    <w:rsid w:val="005778D1"/>
    <w:rsid w:val="0057791A"/>
    <w:rsid w:val="00580398"/>
    <w:rsid w:val="005804C2"/>
    <w:rsid w:val="005805F0"/>
    <w:rsid w:val="00582FD9"/>
    <w:rsid w:val="00583725"/>
    <w:rsid w:val="00583ECC"/>
    <w:rsid w:val="00584603"/>
    <w:rsid w:val="0058483F"/>
    <w:rsid w:val="00585C33"/>
    <w:rsid w:val="0058667D"/>
    <w:rsid w:val="0059259E"/>
    <w:rsid w:val="005926B8"/>
    <w:rsid w:val="00593917"/>
    <w:rsid w:val="005953EE"/>
    <w:rsid w:val="00595433"/>
    <w:rsid w:val="00597144"/>
    <w:rsid w:val="0059740A"/>
    <w:rsid w:val="00597C7B"/>
    <w:rsid w:val="005A044D"/>
    <w:rsid w:val="005A061F"/>
    <w:rsid w:val="005A0D3E"/>
    <w:rsid w:val="005A0F04"/>
    <w:rsid w:val="005A359F"/>
    <w:rsid w:val="005A49AD"/>
    <w:rsid w:val="005A6CDE"/>
    <w:rsid w:val="005A72B3"/>
    <w:rsid w:val="005A7952"/>
    <w:rsid w:val="005B05FD"/>
    <w:rsid w:val="005B1853"/>
    <w:rsid w:val="005B31CC"/>
    <w:rsid w:val="005B3246"/>
    <w:rsid w:val="005B361D"/>
    <w:rsid w:val="005B364D"/>
    <w:rsid w:val="005B3AEF"/>
    <w:rsid w:val="005B459E"/>
    <w:rsid w:val="005B5572"/>
    <w:rsid w:val="005B5678"/>
    <w:rsid w:val="005B5CD4"/>
    <w:rsid w:val="005B6EDE"/>
    <w:rsid w:val="005B7EBA"/>
    <w:rsid w:val="005C0F8A"/>
    <w:rsid w:val="005C130C"/>
    <w:rsid w:val="005C1497"/>
    <w:rsid w:val="005C2EAF"/>
    <w:rsid w:val="005C406A"/>
    <w:rsid w:val="005C455D"/>
    <w:rsid w:val="005C48CB"/>
    <w:rsid w:val="005C5F8D"/>
    <w:rsid w:val="005D10EE"/>
    <w:rsid w:val="005D421E"/>
    <w:rsid w:val="005D537F"/>
    <w:rsid w:val="005D5418"/>
    <w:rsid w:val="005D5CDE"/>
    <w:rsid w:val="005D6B5A"/>
    <w:rsid w:val="005D7C47"/>
    <w:rsid w:val="005E019B"/>
    <w:rsid w:val="005E0754"/>
    <w:rsid w:val="005E2123"/>
    <w:rsid w:val="005E21D2"/>
    <w:rsid w:val="005E2BFC"/>
    <w:rsid w:val="005E30BA"/>
    <w:rsid w:val="005E4421"/>
    <w:rsid w:val="005E4B74"/>
    <w:rsid w:val="005F162F"/>
    <w:rsid w:val="005F266D"/>
    <w:rsid w:val="005F4704"/>
    <w:rsid w:val="005F53BD"/>
    <w:rsid w:val="005F5A52"/>
    <w:rsid w:val="005F5F68"/>
    <w:rsid w:val="005F6370"/>
    <w:rsid w:val="006000AA"/>
    <w:rsid w:val="00600A78"/>
    <w:rsid w:val="00601DCA"/>
    <w:rsid w:val="006020CC"/>
    <w:rsid w:val="00602202"/>
    <w:rsid w:val="006024D6"/>
    <w:rsid w:val="00602604"/>
    <w:rsid w:val="006029D1"/>
    <w:rsid w:val="00610649"/>
    <w:rsid w:val="00611E60"/>
    <w:rsid w:val="006123E8"/>
    <w:rsid w:val="00612940"/>
    <w:rsid w:val="00614BC9"/>
    <w:rsid w:val="00615AA3"/>
    <w:rsid w:val="006174A5"/>
    <w:rsid w:val="0062041C"/>
    <w:rsid w:val="0062086B"/>
    <w:rsid w:val="00620F7E"/>
    <w:rsid w:val="00621542"/>
    <w:rsid w:val="00621E9A"/>
    <w:rsid w:val="0062271A"/>
    <w:rsid w:val="00622F3E"/>
    <w:rsid w:val="0062518A"/>
    <w:rsid w:val="00625F42"/>
    <w:rsid w:val="00630C90"/>
    <w:rsid w:val="006348A0"/>
    <w:rsid w:val="00635125"/>
    <w:rsid w:val="00636A85"/>
    <w:rsid w:val="00637FAB"/>
    <w:rsid w:val="0064022D"/>
    <w:rsid w:val="00641262"/>
    <w:rsid w:val="0064312E"/>
    <w:rsid w:val="0064490C"/>
    <w:rsid w:val="0064708A"/>
    <w:rsid w:val="006528D8"/>
    <w:rsid w:val="00653344"/>
    <w:rsid w:val="00653437"/>
    <w:rsid w:val="0065411A"/>
    <w:rsid w:val="00654F62"/>
    <w:rsid w:val="0066028D"/>
    <w:rsid w:val="00661CF3"/>
    <w:rsid w:val="00663CD4"/>
    <w:rsid w:val="0066404B"/>
    <w:rsid w:val="0066747E"/>
    <w:rsid w:val="00667B75"/>
    <w:rsid w:val="006705FC"/>
    <w:rsid w:val="00670C29"/>
    <w:rsid w:val="00671722"/>
    <w:rsid w:val="00671C42"/>
    <w:rsid w:val="006745C1"/>
    <w:rsid w:val="00674603"/>
    <w:rsid w:val="006748A1"/>
    <w:rsid w:val="00675444"/>
    <w:rsid w:val="00675EB4"/>
    <w:rsid w:val="00675FAB"/>
    <w:rsid w:val="006763AA"/>
    <w:rsid w:val="00681011"/>
    <w:rsid w:val="0068253D"/>
    <w:rsid w:val="006827A2"/>
    <w:rsid w:val="006827AE"/>
    <w:rsid w:val="00684E03"/>
    <w:rsid w:val="00685734"/>
    <w:rsid w:val="00686102"/>
    <w:rsid w:val="00687010"/>
    <w:rsid w:val="00690308"/>
    <w:rsid w:val="00690B2E"/>
    <w:rsid w:val="006914A7"/>
    <w:rsid w:val="00692C87"/>
    <w:rsid w:val="00693633"/>
    <w:rsid w:val="00693BCD"/>
    <w:rsid w:val="00693C91"/>
    <w:rsid w:val="00695050"/>
    <w:rsid w:val="0069524D"/>
    <w:rsid w:val="0069612E"/>
    <w:rsid w:val="00697106"/>
    <w:rsid w:val="006A1C73"/>
    <w:rsid w:val="006A3DD2"/>
    <w:rsid w:val="006A6492"/>
    <w:rsid w:val="006A6C71"/>
    <w:rsid w:val="006B0AE0"/>
    <w:rsid w:val="006B2038"/>
    <w:rsid w:val="006B3D2A"/>
    <w:rsid w:val="006B42F4"/>
    <w:rsid w:val="006B501D"/>
    <w:rsid w:val="006B51E6"/>
    <w:rsid w:val="006B5E2D"/>
    <w:rsid w:val="006B7277"/>
    <w:rsid w:val="006C153B"/>
    <w:rsid w:val="006C1C76"/>
    <w:rsid w:val="006C1EE5"/>
    <w:rsid w:val="006C1F27"/>
    <w:rsid w:val="006C23F1"/>
    <w:rsid w:val="006C567E"/>
    <w:rsid w:val="006C56BB"/>
    <w:rsid w:val="006C6CA5"/>
    <w:rsid w:val="006C796F"/>
    <w:rsid w:val="006C7A28"/>
    <w:rsid w:val="006D1B3C"/>
    <w:rsid w:val="006D2A0C"/>
    <w:rsid w:val="006D36B4"/>
    <w:rsid w:val="006D4E8B"/>
    <w:rsid w:val="006D5B17"/>
    <w:rsid w:val="006D5D35"/>
    <w:rsid w:val="006D6B94"/>
    <w:rsid w:val="006E1687"/>
    <w:rsid w:val="006E21B1"/>
    <w:rsid w:val="006E38A8"/>
    <w:rsid w:val="006E4881"/>
    <w:rsid w:val="006E659B"/>
    <w:rsid w:val="006E77E5"/>
    <w:rsid w:val="006E7800"/>
    <w:rsid w:val="006F2E0D"/>
    <w:rsid w:val="006F2EC1"/>
    <w:rsid w:val="006F339A"/>
    <w:rsid w:val="006F3712"/>
    <w:rsid w:val="006F6729"/>
    <w:rsid w:val="006F72AA"/>
    <w:rsid w:val="006F7A57"/>
    <w:rsid w:val="006F7AFC"/>
    <w:rsid w:val="007001AB"/>
    <w:rsid w:val="007034BB"/>
    <w:rsid w:val="007041CA"/>
    <w:rsid w:val="007048BA"/>
    <w:rsid w:val="00705333"/>
    <w:rsid w:val="00705D1C"/>
    <w:rsid w:val="00705E2F"/>
    <w:rsid w:val="00707285"/>
    <w:rsid w:val="00710350"/>
    <w:rsid w:val="00711892"/>
    <w:rsid w:val="00711F30"/>
    <w:rsid w:val="00714A88"/>
    <w:rsid w:val="007155A0"/>
    <w:rsid w:val="00715DC3"/>
    <w:rsid w:val="00717C69"/>
    <w:rsid w:val="00720238"/>
    <w:rsid w:val="00721F2F"/>
    <w:rsid w:val="007235E2"/>
    <w:rsid w:val="00723760"/>
    <w:rsid w:val="00727318"/>
    <w:rsid w:val="0072773B"/>
    <w:rsid w:val="00730439"/>
    <w:rsid w:val="00731213"/>
    <w:rsid w:val="007313FB"/>
    <w:rsid w:val="00731C96"/>
    <w:rsid w:val="00732467"/>
    <w:rsid w:val="0073274E"/>
    <w:rsid w:val="00733C80"/>
    <w:rsid w:val="00734897"/>
    <w:rsid w:val="00734DAC"/>
    <w:rsid w:val="00734E65"/>
    <w:rsid w:val="007356A3"/>
    <w:rsid w:val="00735C95"/>
    <w:rsid w:val="00735DA4"/>
    <w:rsid w:val="0073714D"/>
    <w:rsid w:val="00740521"/>
    <w:rsid w:val="007420E1"/>
    <w:rsid w:val="00742761"/>
    <w:rsid w:val="00742CF6"/>
    <w:rsid w:val="007440B6"/>
    <w:rsid w:val="00745872"/>
    <w:rsid w:val="00746195"/>
    <w:rsid w:val="0074635E"/>
    <w:rsid w:val="007467B2"/>
    <w:rsid w:val="00746817"/>
    <w:rsid w:val="00752602"/>
    <w:rsid w:val="007540CB"/>
    <w:rsid w:val="007558E8"/>
    <w:rsid w:val="007559FA"/>
    <w:rsid w:val="00755B0B"/>
    <w:rsid w:val="0075787F"/>
    <w:rsid w:val="00761357"/>
    <w:rsid w:val="0076135C"/>
    <w:rsid w:val="007626B1"/>
    <w:rsid w:val="007635CB"/>
    <w:rsid w:val="00763BF3"/>
    <w:rsid w:val="00763D2C"/>
    <w:rsid w:val="007644E9"/>
    <w:rsid w:val="0076480A"/>
    <w:rsid w:val="00764F0B"/>
    <w:rsid w:val="0076680F"/>
    <w:rsid w:val="00767043"/>
    <w:rsid w:val="0076713C"/>
    <w:rsid w:val="00770BF0"/>
    <w:rsid w:val="007710CE"/>
    <w:rsid w:val="00771927"/>
    <w:rsid w:val="00771D51"/>
    <w:rsid w:val="007741C1"/>
    <w:rsid w:val="007745A7"/>
    <w:rsid w:val="0077610E"/>
    <w:rsid w:val="007767AB"/>
    <w:rsid w:val="007768B0"/>
    <w:rsid w:val="00780404"/>
    <w:rsid w:val="00780CD8"/>
    <w:rsid w:val="00782326"/>
    <w:rsid w:val="00782E88"/>
    <w:rsid w:val="00782F20"/>
    <w:rsid w:val="00784CDF"/>
    <w:rsid w:val="00785C00"/>
    <w:rsid w:val="00786113"/>
    <w:rsid w:val="00786493"/>
    <w:rsid w:val="00786B1C"/>
    <w:rsid w:val="00787073"/>
    <w:rsid w:val="00790568"/>
    <w:rsid w:val="007908B0"/>
    <w:rsid w:val="007917D5"/>
    <w:rsid w:val="0079732E"/>
    <w:rsid w:val="007A073D"/>
    <w:rsid w:val="007A1115"/>
    <w:rsid w:val="007A13F9"/>
    <w:rsid w:val="007A313E"/>
    <w:rsid w:val="007A4B7F"/>
    <w:rsid w:val="007A5396"/>
    <w:rsid w:val="007A54BA"/>
    <w:rsid w:val="007A5B7E"/>
    <w:rsid w:val="007A75F9"/>
    <w:rsid w:val="007B1F85"/>
    <w:rsid w:val="007B2DDA"/>
    <w:rsid w:val="007B4373"/>
    <w:rsid w:val="007B511A"/>
    <w:rsid w:val="007B7215"/>
    <w:rsid w:val="007B7418"/>
    <w:rsid w:val="007B7812"/>
    <w:rsid w:val="007C0A9A"/>
    <w:rsid w:val="007C0D6D"/>
    <w:rsid w:val="007C334E"/>
    <w:rsid w:val="007C4238"/>
    <w:rsid w:val="007C4AC5"/>
    <w:rsid w:val="007C6BBC"/>
    <w:rsid w:val="007C7465"/>
    <w:rsid w:val="007D0F86"/>
    <w:rsid w:val="007D4CBC"/>
    <w:rsid w:val="007D50F5"/>
    <w:rsid w:val="007D5D4D"/>
    <w:rsid w:val="007D672F"/>
    <w:rsid w:val="007D6EFB"/>
    <w:rsid w:val="007D6F8F"/>
    <w:rsid w:val="007E076C"/>
    <w:rsid w:val="007E1E8A"/>
    <w:rsid w:val="007E3646"/>
    <w:rsid w:val="007E5D98"/>
    <w:rsid w:val="007E5DA6"/>
    <w:rsid w:val="007F0509"/>
    <w:rsid w:val="007F0A97"/>
    <w:rsid w:val="007F47E3"/>
    <w:rsid w:val="00800E67"/>
    <w:rsid w:val="00801245"/>
    <w:rsid w:val="008012C2"/>
    <w:rsid w:val="008024E9"/>
    <w:rsid w:val="0080395F"/>
    <w:rsid w:val="0080702C"/>
    <w:rsid w:val="00807C2A"/>
    <w:rsid w:val="00807E0B"/>
    <w:rsid w:val="0081141C"/>
    <w:rsid w:val="00811E6D"/>
    <w:rsid w:val="008131EB"/>
    <w:rsid w:val="008143E9"/>
    <w:rsid w:val="0081477E"/>
    <w:rsid w:val="00814F35"/>
    <w:rsid w:val="0081571D"/>
    <w:rsid w:val="0081595E"/>
    <w:rsid w:val="00815EAF"/>
    <w:rsid w:val="00816C09"/>
    <w:rsid w:val="0082042C"/>
    <w:rsid w:val="0082096F"/>
    <w:rsid w:val="00820BE5"/>
    <w:rsid w:val="00822358"/>
    <w:rsid w:val="00822530"/>
    <w:rsid w:val="00822B45"/>
    <w:rsid w:val="008236C8"/>
    <w:rsid w:val="0082434B"/>
    <w:rsid w:val="0082564A"/>
    <w:rsid w:val="0082604D"/>
    <w:rsid w:val="008319BE"/>
    <w:rsid w:val="00833428"/>
    <w:rsid w:val="00834296"/>
    <w:rsid w:val="00835F80"/>
    <w:rsid w:val="00836201"/>
    <w:rsid w:val="008378F9"/>
    <w:rsid w:val="00837B9B"/>
    <w:rsid w:val="008402D7"/>
    <w:rsid w:val="00840660"/>
    <w:rsid w:val="00841729"/>
    <w:rsid w:val="0085222E"/>
    <w:rsid w:val="00853720"/>
    <w:rsid w:val="00853977"/>
    <w:rsid w:val="008557BE"/>
    <w:rsid w:val="00855F68"/>
    <w:rsid w:val="008579EB"/>
    <w:rsid w:val="0086184A"/>
    <w:rsid w:val="0086396E"/>
    <w:rsid w:val="008643DC"/>
    <w:rsid w:val="0086567C"/>
    <w:rsid w:val="00865FF6"/>
    <w:rsid w:val="00867707"/>
    <w:rsid w:val="00867EAB"/>
    <w:rsid w:val="00871BB2"/>
    <w:rsid w:val="00871C68"/>
    <w:rsid w:val="00872385"/>
    <w:rsid w:val="0087313B"/>
    <w:rsid w:val="008741E7"/>
    <w:rsid w:val="00875CC5"/>
    <w:rsid w:val="00876470"/>
    <w:rsid w:val="00876A32"/>
    <w:rsid w:val="00880A87"/>
    <w:rsid w:val="00881489"/>
    <w:rsid w:val="00881686"/>
    <w:rsid w:val="00882263"/>
    <w:rsid w:val="00882A2C"/>
    <w:rsid w:val="00883C68"/>
    <w:rsid w:val="00885180"/>
    <w:rsid w:val="00886A99"/>
    <w:rsid w:val="00887E64"/>
    <w:rsid w:val="0089108F"/>
    <w:rsid w:val="0089116E"/>
    <w:rsid w:val="00892CBD"/>
    <w:rsid w:val="00892D53"/>
    <w:rsid w:val="00893DB2"/>
    <w:rsid w:val="0089424C"/>
    <w:rsid w:val="00895CB6"/>
    <w:rsid w:val="00895D94"/>
    <w:rsid w:val="00896C7A"/>
    <w:rsid w:val="00897A2B"/>
    <w:rsid w:val="008A0363"/>
    <w:rsid w:val="008A0BE3"/>
    <w:rsid w:val="008A1BF3"/>
    <w:rsid w:val="008A34A7"/>
    <w:rsid w:val="008A47DE"/>
    <w:rsid w:val="008A4BBB"/>
    <w:rsid w:val="008A602B"/>
    <w:rsid w:val="008A62E8"/>
    <w:rsid w:val="008A7422"/>
    <w:rsid w:val="008B041A"/>
    <w:rsid w:val="008B0709"/>
    <w:rsid w:val="008B0CDA"/>
    <w:rsid w:val="008B2261"/>
    <w:rsid w:val="008B4C4A"/>
    <w:rsid w:val="008B5F98"/>
    <w:rsid w:val="008B67D3"/>
    <w:rsid w:val="008B6A0F"/>
    <w:rsid w:val="008B6D61"/>
    <w:rsid w:val="008C0F2C"/>
    <w:rsid w:val="008C2272"/>
    <w:rsid w:val="008C27EB"/>
    <w:rsid w:val="008C2FC0"/>
    <w:rsid w:val="008C45B1"/>
    <w:rsid w:val="008C4A7E"/>
    <w:rsid w:val="008C56D1"/>
    <w:rsid w:val="008D00B8"/>
    <w:rsid w:val="008D09D5"/>
    <w:rsid w:val="008D1C15"/>
    <w:rsid w:val="008D34E7"/>
    <w:rsid w:val="008D51BF"/>
    <w:rsid w:val="008D646F"/>
    <w:rsid w:val="008D6C98"/>
    <w:rsid w:val="008D75E6"/>
    <w:rsid w:val="008D76B5"/>
    <w:rsid w:val="008D76C4"/>
    <w:rsid w:val="008D7BC1"/>
    <w:rsid w:val="008E0187"/>
    <w:rsid w:val="008E2525"/>
    <w:rsid w:val="008E2D01"/>
    <w:rsid w:val="008E32EB"/>
    <w:rsid w:val="008E3E13"/>
    <w:rsid w:val="008E5A13"/>
    <w:rsid w:val="008E61E0"/>
    <w:rsid w:val="008E793B"/>
    <w:rsid w:val="008F06EA"/>
    <w:rsid w:val="008F106B"/>
    <w:rsid w:val="008F1ECC"/>
    <w:rsid w:val="008F2208"/>
    <w:rsid w:val="008F2BD8"/>
    <w:rsid w:val="008F2CD2"/>
    <w:rsid w:val="008F3A71"/>
    <w:rsid w:val="008F4251"/>
    <w:rsid w:val="008F5E35"/>
    <w:rsid w:val="00900A54"/>
    <w:rsid w:val="009019E6"/>
    <w:rsid w:val="00902A4C"/>
    <w:rsid w:val="00906661"/>
    <w:rsid w:val="00906BD9"/>
    <w:rsid w:val="0090774F"/>
    <w:rsid w:val="00910112"/>
    <w:rsid w:val="00911F7D"/>
    <w:rsid w:val="0091306D"/>
    <w:rsid w:val="00913D72"/>
    <w:rsid w:val="00920F38"/>
    <w:rsid w:val="00920F87"/>
    <w:rsid w:val="00922548"/>
    <w:rsid w:val="00922AC1"/>
    <w:rsid w:val="0092328B"/>
    <w:rsid w:val="009274F8"/>
    <w:rsid w:val="00927DB4"/>
    <w:rsid w:val="00930600"/>
    <w:rsid w:val="00932CE0"/>
    <w:rsid w:val="00932D3C"/>
    <w:rsid w:val="00934AAF"/>
    <w:rsid w:val="00934B2C"/>
    <w:rsid w:val="00935162"/>
    <w:rsid w:val="0094042C"/>
    <w:rsid w:val="00942028"/>
    <w:rsid w:val="009426B7"/>
    <w:rsid w:val="00942DB2"/>
    <w:rsid w:val="009432EB"/>
    <w:rsid w:val="00944886"/>
    <w:rsid w:val="00945727"/>
    <w:rsid w:val="00945857"/>
    <w:rsid w:val="00945DAC"/>
    <w:rsid w:val="009460DC"/>
    <w:rsid w:val="00946A0B"/>
    <w:rsid w:val="00952704"/>
    <w:rsid w:val="00953D39"/>
    <w:rsid w:val="00955341"/>
    <w:rsid w:val="0095566A"/>
    <w:rsid w:val="00956A2F"/>
    <w:rsid w:val="0096038E"/>
    <w:rsid w:val="0096129E"/>
    <w:rsid w:val="009623F4"/>
    <w:rsid w:val="00962622"/>
    <w:rsid w:val="00962824"/>
    <w:rsid w:val="00963568"/>
    <w:rsid w:val="00963CB7"/>
    <w:rsid w:val="0096424F"/>
    <w:rsid w:val="009644AE"/>
    <w:rsid w:val="0096599C"/>
    <w:rsid w:val="009677C3"/>
    <w:rsid w:val="009714A4"/>
    <w:rsid w:val="009720A5"/>
    <w:rsid w:val="009721B3"/>
    <w:rsid w:val="009723A1"/>
    <w:rsid w:val="00974C83"/>
    <w:rsid w:val="00975052"/>
    <w:rsid w:val="00977919"/>
    <w:rsid w:val="00977A7A"/>
    <w:rsid w:val="009807E8"/>
    <w:rsid w:val="009842CE"/>
    <w:rsid w:val="00986342"/>
    <w:rsid w:val="009875CA"/>
    <w:rsid w:val="00987862"/>
    <w:rsid w:val="00991832"/>
    <w:rsid w:val="00992887"/>
    <w:rsid w:val="0099290A"/>
    <w:rsid w:val="00992D7E"/>
    <w:rsid w:val="009937BA"/>
    <w:rsid w:val="00993CCB"/>
    <w:rsid w:val="0099483B"/>
    <w:rsid w:val="00994977"/>
    <w:rsid w:val="009951A9"/>
    <w:rsid w:val="00995BF5"/>
    <w:rsid w:val="00995DDF"/>
    <w:rsid w:val="0099689B"/>
    <w:rsid w:val="00997002"/>
    <w:rsid w:val="0099767E"/>
    <w:rsid w:val="009A38B0"/>
    <w:rsid w:val="009A411C"/>
    <w:rsid w:val="009A4574"/>
    <w:rsid w:val="009A4C91"/>
    <w:rsid w:val="009A526F"/>
    <w:rsid w:val="009B0323"/>
    <w:rsid w:val="009B1DF2"/>
    <w:rsid w:val="009B2BB9"/>
    <w:rsid w:val="009B3D66"/>
    <w:rsid w:val="009B72E3"/>
    <w:rsid w:val="009C17EA"/>
    <w:rsid w:val="009C1EE0"/>
    <w:rsid w:val="009C2240"/>
    <w:rsid w:val="009C2757"/>
    <w:rsid w:val="009C335C"/>
    <w:rsid w:val="009C52B0"/>
    <w:rsid w:val="009C5A7F"/>
    <w:rsid w:val="009C6EDD"/>
    <w:rsid w:val="009D05FB"/>
    <w:rsid w:val="009D0D17"/>
    <w:rsid w:val="009D0D6E"/>
    <w:rsid w:val="009D168E"/>
    <w:rsid w:val="009D1B69"/>
    <w:rsid w:val="009D29E1"/>
    <w:rsid w:val="009D4363"/>
    <w:rsid w:val="009D7989"/>
    <w:rsid w:val="009E0FA3"/>
    <w:rsid w:val="009E1B46"/>
    <w:rsid w:val="009E22CC"/>
    <w:rsid w:val="009E37B9"/>
    <w:rsid w:val="009E3E42"/>
    <w:rsid w:val="009E4623"/>
    <w:rsid w:val="009E632C"/>
    <w:rsid w:val="009E6443"/>
    <w:rsid w:val="009E64B3"/>
    <w:rsid w:val="009E74E4"/>
    <w:rsid w:val="009E75DE"/>
    <w:rsid w:val="009F0022"/>
    <w:rsid w:val="009F14B3"/>
    <w:rsid w:val="009F18FA"/>
    <w:rsid w:val="009F1EF0"/>
    <w:rsid w:val="009F2864"/>
    <w:rsid w:val="009F3CBC"/>
    <w:rsid w:val="009F3E4E"/>
    <w:rsid w:val="009F5A72"/>
    <w:rsid w:val="00A02766"/>
    <w:rsid w:val="00A03923"/>
    <w:rsid w:val="00A04018"/>
    <w:rsid w:val="00A05C55"/>
    <w:rsid w:val="00A06987"/>
    <w:rsid w:val="00A06F88"/>
    <w:rsid w:val="00A07656"/>
    <w:rsid w:val="00A07B7A"/>
    <w:rsid w:val="00A07C13"/>
    <w:rsid w:val="00A07CB2"/>
    <w:rsid w:val="00A110D6"/>
    <w:rsid w:val="00A1224B"/>
    <w:rsid w:val="00A131B9"/>
    <w:rsid w:val="00A13529"/>
    <w:rsid w:val="00A160FE"/>
    <w:rsid w:val="00A1621F"/>
    <w:rsid w:val="00A16470"/>
    <w:rsid w:val="00A16511"/>
    <w:rsid w:val="00A177B8"/>
    <w:rsid w:val="00A201D0"/>
    <w:rsid w:val="00A20BFA"/>
    <w:rsid w:val="00A20DA9"/>
    <w:rsid w:val="00A23A2C"/>
    <w:rsid w:val="00A24DF9"/>
    <w:rsid w:val="00A26E38"/>
    <w:rsid w:val="00A274AC"/>
    <w:rsid w:val="00A2792F"/>
    <w:rsid w:val="00A279D4"/>
    <w:rsid w:val="00A3023B"/>
    <w:rsid w:val="00A320F7"/>
    <w:rsid w:val="00A332C4"/>
    <w:rsid w:val="00A338E1"/>
    <w:rsid w:val="00A349CA"/>
    <w:rsid w:val="00A35049"/>
    <w:rsid w:val="00A36AF6"/>
    <w:rsid w:val="00A36C56"/>
    <w:rsid w:val="00A3776B"/>
    <w:rsid w:val="00A40E4D"/>
    <w:rsid w:val="00A43D1F"/>
    <w:rsid w:val="00A44098"/>
    <w:rsid w:val="00A443FE"/>
    <w:rsid w:val="00A447ED"/>
    <w:rsid w:val="00A45DE0"/>
    <w:rsid w:val="00A47015"/>
    <w:rsid w:val="00A47563"/>
    <w:rsid w:val="00A503B0"/>
    <w:rsid w:val="00A508CA"/>
    <w:rsid w:val="00A52CA4"/>
    <w:rsid w:val="00A53D83"/>
    <w:rsid w:val="00A54059"/>
    <w:rsid w:val="00A540DC"/>
    <w:rsid w:val="00A54F57"/>
    <w:rsid w:val="00A55453"/>
    <w:rsid w:val="00A57CA7"/>
    <w:rsid w:val="00A605AC"/>
    <w:rsid w:val="00A61F70"/>
    <w:rsid w:val="00A62E72"/>
    <w:rsid w:val="00A64475"/>
    <w:rsid w:val="00A64B04"/>
    <w:rsid w:val="00A65497"/>
    <w:rsid w:val="00A70252"/>
    <w:rsid w:val="00A702F9"/>
    <w:rsid w:val="00A737A9"/>
    <w:rsid w:val="00A74CA4"/>
    <w:rsid w:val="00A753F7"/>
    <w:rsid w:val="00A77BF4"/>
    <w:rsid w:val="00A80A3D"/>
    <w:rsid w:val="00A81A00"/>
    <w:rsid w:val="00A81FB1"/>
    <w:rsid w:val="00A8377C"/>
    <w:rsid w:val="00A8378F"/>
    <w:rsid w:val="00A847D7"/>
    <w:rsid w:val="00A92F64"/>
    <w:rsid w:val="00A9343B"/>
    <w:rsid w:val="00A935BB"/>
    <w:rsid w:val="00A95084"/>
    <w:rsid w:val="00A96BF4"/>
    <w:rsid w:val="00A97B06"/>
    <w:rsid w:val="00AA0218"/>
    <w:rsid w:val="00AA0AA0"/>
    <w:rsid w:val="00AA2939"/>
    <w:rsid w:val="00AA2982"/>
    <w:rsid w:val="00AA2D74"/>
    <w:rsid w:val="00AA584A"/>
    <w:rsid w:val="00AA5F2F"/>
    <w:rsid w:val="00AA63D5"/>
    <w:rsid w:val="00AA670F"/>
    <w:rsid w:val="00AA703A"/>
    <w:rsid w:val="00AB3345"/>
    <w:rsid w:val="00AB3924"/>
    <w:rsid w:val="00AB3B58"/>
    <w:rsid w:val="00AB4134"/>
    <w:rsid w:val="00AB574F"/>
    <w:rsid w:val="00AB57AC"/>
    <w:rsid w:val="00AB5843"/>
    <w:rsid w:val="00AB7088"/>
    <w:rsid w:val="00AC03C5"/>
    <w:rsid w:val="00AC2F27"/>
    <w:rsid w:val="00AC3766"/>
    <w:rsid w:val="00AC64DB"/>
    <w:rsid w:val="00AC6986"/>
    <w:rsid w:val="00AD2F6E"/>
    <w:rsid w:val="00AD4706"/>
    <w:rsid w:val="00AD79CC"/>
    <w:rsid w:val="00AE0244"/>
    <w:rsid w:val="00AE13BD"/>
    <w:rsid w:val="00AE20C2"/>
    <w:rsid w:val="00AE3833"/>
    <w:rsid w:val="00AE515B"/>
    <w:rsid w:val="00AE5828"/>
    <w:rsid w:val="00AE5FA8"/>
    <w:rsid w:val="00AE685C"/>
    <w:rsid w:val="00AE7064"/>
    <w:rsid w:val="00AE7D38"/>
    <w:rsid w:val="00AF084F"/>
    <w:rsid w:val="00AF09E1"/>
    <w:rsid w:val="00AF13B0"/>
    <w:rsid w:val="00AF19B2"/>
    <w:rsid w:val="00AF618C"/>
    <w:rsid w:val="00AF6528"/>
    <w:rsid w:val="00B001C8"/>
    <w:rsid w:val="00B0152A"/>
    <w:rsid w:val="00B0168A"/>
    <w:rsid w:val="00B01810"/>
    <w:rsid w:val="00B02399"/>
    <w:rsid w:val="00B03879"/>
    <w:rsid w:val="00B040C9"/>
    <w:rsid w:val="00B04528"/>
    <w:rsid w:val="00B048EE"/>
    <w:rsid w:val="00B053ED"/>
    <w:rsid w:val="00B0643A"/>
    <w:rsid w:val="00B110E5"/>
    <w:rsid w:val="00B132D3"/>
    <w:rsid w:val="00B13C4C"/>
    <w:rsid w:val="00B1482A"/>
    <w:rsid w:val="00B158E9"/>
    <w:rsid w:val="00B1663D"/>
    <w:rsid w:val="00B1709E"/>
    <w:rsid w:val="00B17633"/>
    <w:rsid w:val="00B20FD8"/>
    <w:rsid w:val="00B21C08"/>
    <w:rsid w:val="00B22712"/>
    <w:rsid w:val="00B23C5A"/>
    <w:rsid w:val="00B2645B"/>
    <w:rsid w:val="00B26DCB"/>
    <w:rsid w:val="00B26DD2"/>
    <w:rsid w:val="00B300D3"/>
    <w:rsid w:val="00B301D6"/>
    <w:rsid w:val="00B31178"/>
    <w:rsid w:val="00B31826"/>
    <w:rsid w:val="00B3257C"/>
    <w:rsid w:val="00B34F3D"/>
    <w:rsid w:val="00B40351"/>
    <w:rsid w:val="00B40B00"/>
    <w:rsid w:val="00B41413"/>
    <w:rsid w:val="00B41C22"/>
    <w:rsid w:val="00B42C49"/>
    <w:rsid w:val="00B435B8"/>
    <w:rsid w:val="00B44B2E"/>
    <w:rsid w:val="00B4629A"/>
    <w:rsid w:val="00B47084"/>
    <w:rsid w:val="00B514F3"/>
    <w:rsid w:val="00B52071"/>
    <w:rsid w:val="00B5329E"/>
    <w:rsid w:val="00B55067"/>
    <w:rsid w:val="00B56E67"/>
    <w:rsid w:val="00B5721C"/>
    <w:rsid w:val="00B60087"/>
    <w:rsid w:val="00B60ACD"/>
    <w:rsid w:val="00B62753"/>
    <w:rsid w:val="00B65773"/>
    <w:rsid w:val="00B65B95"/>
    <w:rsid w:val="00B67F01"/>
    <w:rsid w:val="00B70926"/>
    <w:rsid w:val="00B72037"/>
    <w:rsid w:val="00B72544"/>
    <w:rsid w:val="00B739DC"/>
    <w:rsid w:val="00B73EFA"/>
    <w:rsid w:val="00B742B6"/>
    <w:rsid w:val="00B74D8D"/>
    <w:rsid w:val="00B7522B"/>
    <w:rsid w:val="00B75255"/>
    <w:rsid w:val="00B7596B"/>
    <w:rsid w:val="00B76B4E"/>
    <w:rsid w:val="00B8010A"/>
    <w:rsid w:val="00B81DD3"/>
    <w:rsid w:val="00B82ACE"/>
    <w:rsid w:val="00B83B09"/>
    <w:rsid w:val="00B849FD"/>
    <w:rsid w:val="00B84E95"/>
    <w:rsid w:val="00B85EB6"/>
    <w:rsid w:val="00B85FBA"/>
    <w:rsid w:val="00B90F33"/>
    <w:rsid w:val="00B91152"/>
    <w:rsid w:val="00B91DA9"/>
    <w:rsid w:val="00B92D7C"/>
    <w:rsid w:val="00B934A1"/>
    <w:rsid w:val="00B939A2"/>
    <w:rsid w:val="00B93CBB"/>
    <w:rsid w:val="00B9437E"/>
    <w:rsid w:val="00BA0065"/>
    <w:rsid w:val="00BA02C8"/>
    <w:rsid w:val="00BA1155"/>
    <w:rsid w:val="00BA1542"/>
    <w:rsid w:val="00BA1B21"/>
    <w:rsid w:val="00BA2A8A"/>
    <w:rsid w:val="00BA39B7"/>
    <w:rsid w:val="00BA409C"/>
    <w:rsid w:val="00BA52EA"/>
    <w:rsid w:val="00BA55A6"/>
    <w:rsid w:val="00BA61A2"/>
    <w:rsid w:val="00BA61D8"/>
    <w:rsid w:val="00BA64F1"/>
    <w:rsid w:val="00BB0876"/>
    <w:rsid w:val="00BB0EAD"/>
    <w:rsid w:val="00BB0FA5"/>
    <w:rsid w:val="00BB46B2"/>
    <w:rsid w:val="00BB7888"/>
    <w:rsid w:val="00BC203A"/>
    <w:rsid w:val="00BC23B9"/>
    <w:rsid w:val="00BC25CC"/>
    <w:rsid w:val="00BC2CE2"/>
    <w:rsid w:val="00BC31B3"/>
    <w:rsid w:val="00BC437F"/>
    <w:rsid w:val="00BC5251"/>
    <w:rsid w:val="00BC568D"/>
    <w:rsid w:val="00BC737B"/>
    <w:rsid w:val="00BC7988"/>
    <w:rsid w:val="00BD04F7"/>
    <w:rsid w:val="00BD1AAF"/>
    <w:rsid w:val="00BD2E56"/>
    <w:rsid w:val="00BD3E42"/>
    <w:rsid w:val="00BD4DE5"/>
    <w:rsid w:val="00BD56D8"/>
    <w:rsid w:val="00BD6430"/>
    <w:rsid w:val="00BE052C"/>
    <w:rsid w:val="00BE1F51"/>
    <w:rsid w:val="00BE1FC9"/>
    <w:rsid w:val="00BE20FE"/>
    <w:rsid w:val="00BE3AE0"/>
    <w:rsid w:val="00BE5F42"/>
    <w:rsid w:val="00BE7EF2"/>
    <w:rsid w:val="00BF016A"/>
    <w:rsid w:val="00BF0C5E"/>
    <w:rsid w:val="00BF1080"/>
    <w:rsid w:val="00BF1619"/>
    <w:rsid w:val="00BF1CB2"/>
    <w:rsid w:val="00BF229F"/>
    <w:rsid w:val="00BF46E3"/>
    <w:rsid w:val="00BF5D45"/>
    <w:rsid w:val="00BF610E"/>
    <w:rsid w:val="00BF7DCE"/>
    <w:rsid w:val="00C0050D"/>
    <w:rsid w:val="00C030FD"/>
    <w:rsid w:val="00C05A64"/>
    <w:rsid w:val="00C05BA2"/>
    <w:rsid w:val="00C07525"/>
    <w:rsid w:val="00C07708"/>
    <w:rsid w:val="00C07F3F"/>
    <w:rsid w:val="00C1010A"/>
    <w:rsid w:val="00C108D4"/>
    <w:rsid w:val="00C11792"/>
    <w:rsid w:val="00C138F6"/>
    <w:rsid w:val="00C14EDC"/>
    <w:rsid w:val="00C163DA"/>
    <w:rsid w:val="00C163E3"/>
    <w:rsid w:val="00C16A9B"/>
    <w:rsid w:val="00C17214"/>
    <w:rsid w:val="00C17584"/>
    <w:rsid w:val="00C21407"/>
    <w:rsid w:val="00C22BE7"/>
    <w:rsid w:val="00C22D5F"/>
    <w:rsid w:val="00C258C8"/>
    <w:rsid w:val="00C263E8"/>
    <w:rsid w:val="00C276C0"/>
    <w:rsid w:val="00C3164E"/>
    <w:rsid w:val="00C334CE"/>
    <w:rsid w:val="00C35939"/>
    <w:rsid w:val="00C41A05"/>
    <w:rsid w:val="00C43924"/>
    <w:rsid w:val="00C43BC0"/>
    <w:rsid w:val="00C43F4F"/>
    <w:rsid w:val="00C446DF"/>
    <w:rsid w:val="00C44C4D"/>
    <w:rsid w:val="00C4587E"/>
    <w:rsid w:val="00C46DD4"/>
    <w:rsid w:val="00C50654"/>
    <w:rsid w:val="00C50B68"/>
    <w:rsid w:val="00C518C3"/>
    <w:rsid w:val="00C51B9C"/>
    <w:rsid w:val="00C56278"/>
    <w:rsid w:val="00C57047"/>
    <w:rsid w:val="00C60417"/>
    <w:rsid w:val="00C60DD3"/>
    <w:rsid w:val="00C61D10"/>
    <w:rsid w:val="00C62642"/>
    <w:rsid w:val="00C63B2F"/>
    <w:rsid w:val="00C65312"/>
    <w:rsid w:val="00C67A16"/>
    <w:rsid w:val="00C715E4"/>
    <w:rsid w:val="00C71B59"/>
    <w:rsid w:val="00C72FEE"/>
    <w:rsid w:val="00C74F19"/>
    <w:rsid w:val="00C76653"/>
    <w:rsid w:val="00C8035D"/>
    <w:rsid w:val="00C81138"/>
    <w:rsid w:val="00C811B1"/>
    <w:rsid w:val="00C81A17"/>
    <w:rsid w:val="00C821E7"/>
    <w:rsid w:val="00C82905"/>
    <w:rsid w:val="00C83786"/>
    <w:rsid w:val="00C84D3C"/>
    <w:rsid w:val="00C86DC5"/>
    <w:rsid w:val="00C8792C"/>
    <w:rsid w:val="00C87FF0"/>
    <w:rsid w:val="00C9044D"/>
    <w:rsid w:val="00C95021"/>
    <w:rsid w:val="00C96C6B"/>
    <w:rsid w:val="00C970D6"/>
    <w:rsid w:val="00C97AC4"/>
    <w:rsid w:val="00C97F9A"/>
    <w:rsid w:val="00CA0A21"/>
    <w:rsid w:val="00CA3E2D"/>
    <w:rsid w:val="00CA416D"/>
    <w:rsid w:val="00CA4B8A"/>
    <w:rsid w:val="00CA4C2C"/>
    <w:rsid w:val="00CA62DF"/>
    <w:rsid w:val="00CA69DB"/>
    <w:rsid w:val="00CA79A7"/>
    <w:rsid w:val="00CA7BFF"/>
    <w:rsid w:val="00CA7E6A"/>
    <w:rsid w:val="00CA7FFC"/>
    <w:rsid w:val="00CB0274"/>
    <w:rsid w:val="00CB06EB"/>
    <w:rsid w:val="00CB112F"/>
    <w:rsid w:val="00CB21DD"/>
    <w:rsid w:val="00CB262A"/>
    <w:rsid w:val="00CB3B9B"/>
    <w:rsid w:val="00CB417A"/>
    <w:rsid w:val="00CB47C3"/>
    <w:rsid w:val="00CB4F0B"/>
    <w:rsid w:val="00CB632D"/>
    <w:rsid w:val="00CC0EAF"/>
    <w:rsid w:val="00CC1991"/>
    <w:rsid w:val="00CC2243"/>
    <w:rsid w:val="00CC27FD"/>
    <w:rsid w:val="00CC3E2F"/>
    <w:rsid w:val="00CC530D"/>
    <w:rsid w:val="00CC53AE"/>
    <w:rsid w:val="00CC6FFC"/>
    <w:rsid w:val="00CD0393"/>
    <w:rsid w:val="00CD074A"/>
    <w:rsid w:val="00CD0B4A"/>
    <w:rsid w:val="00CD4254"/>
    <w:rsid w:val="00CD46D0"/>
    <w:rsid w:val="00CD4E70"/>
    <w:rsid w:val="00CD75A6"/>
    <w:rsid w:val="00CE1599"/>
    <w:rsid w:val="00CE1ADE"/>
    <w:rsid w:val="00CE246A"/>
    <w:rsid w:val="00CE29AD"/>
    <w:rsid w:val="00CE3077"/>
    <w:rsid w:val="00CE3830"/>
    <w:rsid w:val="00CE39A1"/>
    <w:rsid w:val="00CE3ADF"/>
    <w:rsid w:val="00CE7505"/>
    <w:rsid w:val="00CE784A"/>
    <w:rsid w:val="00CF19B7"/>
    <w:rsid w:val="00CF1BF4"/>
    <w:rsid w:val="00CF2BEC"/>
    <w:rsid w:val="00CF2DD5"/>
    <w:rsid w:val="00CF2E1A"/>
    <w:rsid w:val="00CF3339"/>
    <w:rsid w:val="00CF4C99"/>
    <w:rsid w:val="00CF6835"/>
    <w:rsid w:val="00CF68B7"/>
    <w:rsid w:val="00CF6D2B"/>
    <w:rsid w:val="00CF6DFC"/>
    <w:rsid w:val="00D01534"/>
    <w:rsid w:val="00D02BA3"/>
    <w:rsid w:val="00D02E92"/>
    <w:rsid w:val="00D03DDC"/>
    <w:rsid w:val="00D04AD6"/>
    <w:rsid w:val="00D04C10"/>
    <w:rsid w:val="00D057D1"/>
    <w:rsid w:val="00D062B5"/>
    <w:rsid w:val="00D07947"/>
    <w:rsid w:val="00D07A6C"/>
    <w:rsid w:val="00D11A16"/>
    <w:rsid w:val="00D14C65"/>
    <w:rsid w:val="00D15EA7"/>
    <w:rsid w:val="00D160FA"/>
    <w:rsid w:val="00D162F7"/>
    <w:rsid w:val="00D178C1"/>
    <w:rsid w:val="00D25AB5"/>
    <w:rsid w:val="00D26CE1"/>
    <w:rsid w:val="00D26D25"/>
    <w:rsid w:val="00D31007"/>
    <w:rsid w:val="00D311D4"/>
    <w:rsid w:val="00D33F53"/>
    <w:rsid w:val="00D34697"/>
    <w:rsid w:val="00D3669D"/>
    <w:rsid w:val="00D36C72"/>
    <w:rsid w:val="00D40793"/>
    <w:rsid w:val="00D42C8C"/>
    <w:rsid w:val="00D44295"/>
    <w:rsid w:val="00D44E1F"/>
    <w:rsid w:val="00D44F2F"/>
    <w:rsid w:val="00D46C54"/>
    <w:rsid w:val="00D47865"/>
    <w:rsid w:val="00D51F71"/>
    <w:rsid w:val="00D52BC5"/>
    <w:rsid w:val="00D5362C"/>
    <w:rsid w:val="00D53A72"/>
    <w:rsid w:val="00D548D7"/>
    <w:rsid w:val="00D55005"/>
    <w:rsid w:val="00D5515D"/>
    <w:rsid w:val="00D555AB"/>
    <w:rsid w:val="00D56F8C"/>
    <w:rsid w:val="00D57F83"/>
    <w:rsid w:val="00D6002B"/>
    <w:rsid w:val="00D61EB9"/>
    <w:rsid w:val="00D62316"/>
    <w:rsid w:val="00D63335"/>
    <w:rsid w:val="00D63B4E"/>
    <w:rsid w:val="00D647FD"/>
    <w:rsid w:val="00D656D3"/>
    <w:rsid w:val="00D66D8F"/>
    <w:rsid w:val="00D67AF6"/>
    <w:rsid w:val="00D7034C"/>
    <w:rsid w:val="00D71531"/>
    <w:rsid w:val="00D71CC4"/>
    <w:rsid w:val="00D72295"/>
    <w:rsid w:val="00D723B4"/>
    <w:rsid w:val="00D74696"/>
    <w:rsid w:val="00D75372"/>
    <w:rsid w:val="00D76A0A"/>
    <w:rsid w:val="00D80534"/>
    <w:rsid w:val="00D80BF2"/>
    <w:rsid w:val="00D81CC3"/>
    <w:rsid w:val="00D835DB"/>
    <w:rsid w:val="00D85098"/>
    <w:rsid w:val="00D8515D"/>
    <w:rsid w:val="00D86314"/>
    <w:rsid w:val="00D90596"/>
    <w:rsid w:val="00D907F1"/>
    <w:rsid w:val="00D90956"/>
    <w:rsid w:val="00D91BDE"/>
    <w:rsid w:val="00D93B43"/>
    <w:rsid w:val="00D9455B"/>
    <w:rsid w:val="00D94B04"/>
    <w:rsid w:val="00DA4816"/>
    <w:rsid w:val="00DA4B7C"/>
    <w:rsid w:val="00DA526C"/>
    <w:rsid w:val="00DA5E46"/>
    <w:rsid w:val="00DA6ADD"/>
    <w:rsid w:val="00DA78D5"/>
    <w:rsid w:val="00DB515E"/>
    <w:rsid w:val="00DB64B9"/>
    <w:rsid w:val="00DB692B"/>
    <w:rsid w:val="00DB6A93"/>
    <w:rsid w:val="00DB6DBD"/>
    <w:rsid w:val="00DC16A9"/>
    <w:rsid w:val="00DC1B32"/>
    <w:rsid w:val="00DC2191"/>
    <w:rsid w:val="00DC4130"/>
    <w:rsid w:val="00DC4343"/>
    <w:rsid w:val="00DC47CD"/>
    <w:rsid w:val="00DC5427"/>
    <w:rsid w:val="00DC6B71"/>
    <w:rsid w:val="00DC760A"/>
    <w:rsid w:val="00DC7704"/>
    <w:rsid w:val="00DD1CDF"/>
    <w:rsid w:val="00DD1D27"/>
    <w:rsid w:val="00DD2B8E"/>
    <w:rsid w:val="00DD2DF1"/>
    <w:rsid w:val="00DD3B2E"/>
    <w:rsid w:val="00DD407F"/>
    <w:rsid w:val="00DD4335"/>
    <w:rsid w:val="00DD448E"/>
    <w:rsid w:val="00DD52E1"/>
    <w:rsid w:val="00DD5918"/>
    <w:rsid w:val="00DD6093"/>
    <w:rsid w:val="00DD6944"/>
    <w:rsid w:val="00DD747B"/>
    <w:rsid w:val="00DE2186"/>
    <w:rsid w:val="00DE3FE7"/>
    <w:rsid w:val="00DE60A1"/>
    <w:rsid w:val="00DE71F8"/>
    <w:rsid w:val="00DE7923"/>
    <w:rsid w:val="00DE7D6A"/>
    <w:rsid w:val="00DF058C"/>
    <w:rsid w:val="00DF0640"/>
    <w:rsid w:val="00DF084B"/>
    <w:rsid w:val="00DF3E39"/>
    <w:rsid w:val="00DF4F23"/>
    <w:rsid w:val="00DF4F42"/>
    <w:rsid w:val="00DF5C7A"/>
    <w:rsid w:val="00DF65E0"/>
    <w:rsid w:val="00DF7952"/>
    <w:rsid w:val="00DF7F00"/>
    <w:rsid w:val="00E00871"/>
    <w:rsid w:val="00E00F71"/>
    <w:rsid w:val="00E00FBB"/>
    <w:rsid w:val="00E011EC"/>
    <w:rsid w:val="00E01690"/>
    <w:rsid w:val="00E01D71"/>
    <w:rsid w:val="00E03625"/>
    <w:rsid w:val="00E04212"/>
    <w:rsid w:val="00E04625"/>
    <w:rsid w:val="00E051ED"/>
    <w:rsid w:val="00E07F15"/>
    <w:rsid w:val="00E1069B"/>
    <w:rsid w:val="00E11383"/>
    <w:rsid w:val="00E11FA9"/>
    <w:rsid w:val="00E125EE"/>
    <w:rsid w:val="00E13E78"/>
    <w:rsid w:val="00E13EA0"/>
    <w:rsid w:val="00E142AF"/>
    <w:rsid w:val="00E148F2"/>
    <w:rsid w:val="00E16F31"/>
    <w:rsid w:val="00E21BA9"/>
    <w:rsid w:val="00E223F8"/>
    <w:rsid w:val="00E229EF"/>
    <w:rsid w:val="00E23E46"/>
    <w:rsid w:val="00E243C3"/>
    <w:rsid w:val="00E247DB"/>
    <w:rsid w:val="00E24F19"/>
    <w:rsid w:val="00E25B6A"/>
    <w:rsid w:val="00E27352"/>
    <w:rsid w:val="00E2751C"/>
    <w:rsid w:val="00E30B9E"/>
    <w:rsid w:val="00E312BC"/>
    <w:rsid w:val="00E3156C"/>
    <w:rsid w:val="00E319B8"/>
    <w:rsid w:val="00E326F7"/>
    <w:rsid w:val="00E329BB"/>
    <w:rsid w:val="00E32C0D"/>
    <w:rsid w:val="00E341F4"/>
    <w:rsid w:val="00E35900"/>
    <w:rsid w:val="00E36177"/>
    <w:rsid w:val="00E36F8B"/>
    <w:rsid w:val="00E37B2C"/>
    <w:rsid w:val="00E4087A"/>
    <w:rsid w:val="00E41020"/>
    <w:rsid w:val="00E419F7"/>
    <w:rsid w:val="00E41BB2"/>
    <w:rsid w:val="00E44150"/>
    <w:rsid w:val="00E44CE0"/>
    <w:rsid w:val="00E46EF3"/>
    <w:rsid w:val="00E47176"/>
    <w:rsid w:val="00E50371"/>
    <w:rsid w:val="00E51BD5"/>
    <w:rsid w:val="00E530A5"/>
    <w:rsid w:val="00E530CE"/>
    <w:rsid w:val="00E53330"/>
    <w:rsid w:val="00E53497"/>
    <w:rsid w:val="00E54A5D"/>
    <w:rsid w:val="00E54A87"/>
    <w:rsid w:val="00E55335"/>
    <w:rsid w:val="00E56F40"/>
    <w:rsid w:val="00E57353"/>
    <w:rsid w:val="00E57CC8"/>
    <w:rsid w:val="00E60146"/>
    <w:rsid w:val="00E6063E"/>
    <w:rsid w:val="00E6286C"/>
    <w:rsid w:val="00E62939"/>
    <w:rsid w:val="00E62D0C"/>
    <w:rsid w:val="00E62E5A"/>
    <w:rsid w:val="00E63278"/>
    <w:rsid w:val="00E6461B"/>
    <w:rsid w:val="00E647B9"/>
    <w:rsid w:val="00E65471"/>
    <w:rsid w:val="00E65C7B"/>
    <w:rsid w:val="00E661C7"/>
    <w:rsid w:val="00E67EAC"/>
    <w:rsid w:val="00E71BF2"/>
    <w:rsid w:val="00E71D5D"/>
    <w:rsid w:val="00E736B8"/>
    <w:rsid w:val="00E74C32"/>
    <w:rsid w:val="00E75205"/>
    <w:rsid w:val="00E75769"/>
    <w:rsid w:val="00E775FC"/>
    <w:rsid w:val="00E85D92"/>
    <w:rsid w:val="00E86920"/>
    <w:rsid w:val="00E87350"/>
    <w:rsid w:val="00E8741F"/>
    <w:rsid w:val="00E912B7"/>
    <w:rsid w:val="00E9192F"/>
    <w:rsid w:val="00E91E02"/>
    <w:rsid w:val="00E93072"/>
    <w:rsid w:val="00E93E89"/>
    <w:rsid w:val="00E97590"/>
    <w:rsid w:val="00EA0048"/>
    <w:rsid w:val="00EA0517"/>
    <w:rsid w:val="00EA11DC"/>
    <w:rsid w:val="00EA3FA5"/>
    <w:rsid w:val="00EA50A1"/>
    <w:rsid w:val="00EA62D1"/>
    <w:rsid w:val="00EA6333"/>
    <w:rsid w:val="00EA65E3"/>
    <w:rsid w:val="00EA719F"/>
    <w:rsid w:val="00EB0933"/>
    <w:rsid w:val="00EB2BE1"/>
    <w:rsid w:val="00EB448E"/>
    <w:rsid w:val="00EB4A89"/>
    <w:rsid w:val="00EB65A1"/>
    <w:rsid w:val="00EB6981"/>
    <w:rsid w:val="00EB6BC7"/>
    <w:rsid w:val="00EB7E75"/>
    <w:rsid w:val="00EC0CDB"/>
    <w:rsid w:val="00EC27DC"/>
    <w:rsid w:val="00EC3503"/>
    <w:rsid w:val="00EC4684"/>
    <w:rsid w:val="00EC4ED9"/>
    <w:rsid w:val="00EC5E67"/>
    <w:rsid w:val="00EC76D5"/>
    <w:rsid w:val="00ED0B83"/>
    <w:rsid w:val="00ED1115"/>
    <w:rsid w:val="00ED2577"/>
    <w:rsid w:val="00ED297B"/>
    <w:rsid w:val="00ED3502"/>
    <w:rsid w:val="00ED56A9"/>
    <w:rsid w:val="00ED6C6B"/>
    <w:rsid w:val="00ED70B0"/>
    <w:rsid w:val="00ED7FF3"/>
    <w:rsid w:val="00EE15E4"/>
    <w:rsid w:val="00EE164E"/>
    <w:rsid w:val="00EE1DB1"/>
    <w:rsid w:val="00EE29FE"/>
    <w:rsid w:val="00EE2EF4"/>
    <w:rsid w:val="00EE35E1"/>
    <w:rsid w:val="00EE454A"/>
    <w:rsid w:val="00EE47DB"/>
    <w:rsid w:val="00EE507C"/>
    <w:rsid w:val="00EE723D"/>
    <w:rsid w:val="00EF01CF"/>
    <w:rsid w:val="00EF17A6"/>
    <w:rsid w:val="00EF2786"/>
    <w:rsid w:val="00EF371B"/>
    <w:rsid w:val="00EF4396"/>
    <w:rsid w:val="00EF518C"/>
    <w:rsid w:val="00EF5B7A"/>
    <w:rsid w:val="00F00B36"/>
    <w:rsid w:val="00F01297"/>
    <w:rsid w:val="00F01E41"/>
    <w:rsid w:val="00F03D48"/>
    <w:rsid w:val="00F05D70"/>
    <w:rsid w:val="00F066AA"/>
    <w:rsid w:val="00F06773"/>
    <w:rsid w:val="00F078A2"/>
    <w:rsid w:val="00F07F0E"/>
    <w:rsid w:val="00F101B0"/>
    <w:rsid w:val="00F112EF"/>
    <w:rsid w:val="00F11D41"/>
    <w:rsid w:val="00F1234A"/>
    <w:rsid w:val="00F13273"/>
    <w:rsid w:val="00F1462C"/>
    <w:rsid w:val="00F14784"/>
    <w:rsid w:val="00F15B88"/>
    <w:rsid w:val="00F15EE9"/>
    <w:rsid w:val="00F1737D"/>
    <w:rsid w:val="00F21716"/>
    <w:rsid w:val="00F21E81"/>
    <w:rsid w:val="00F25C81"/>
    <w:rsid w:val="00F27479"/>
    <w:rsid w:val="00F30C14"/>
    <w:rsid w:val="00F3150A"/>
    <w:rsid w:val="00F31EF9"/>
    <w:rsid w:val="00F33379"/>
    <w:rsid w:val="00F33C17"/>
    <w:rsid w:val="00F34918"/>
    <w:rsid w:val="00F35D11"/>
    <w:rsid w:val="00F36DC7"/>
    <w:rsid w:val="00F4028D"/>
    <w:rsid w:val="00F40E57"/>
    <w:rsid w:val="00F41653"/>
    <w:rsid w:val="00F4276F"/>
    <w:rsid w:val="00F42A5C"/>
    <w:rsid w:val="00F430F4"/>
    <w:rsid w:val="00F45AA4"/>
    <w:rsid w:val="00F46F64"/>
    <w:rsid w:val="00F47B7C"/>
    <w:rsid w:val="00F47DBD"/>
    <w:rsid w:val="00F52673"/>
    <w:rsid w:val="00F54C09"/>
    <w:rsid w:val="00F55187"/>
    <w:rsid w:val="00F55D3B"/>
    <w:rsid w:val="00F57C25"/>
    <w:rsid w:val="00F60218"/>
    <w:rsid w:val="00F60A10"/>
    <w:rsid w:val="00F62671"/>
    <w:rsid w:val="00F6326F"/>
    <w:rsid w:val="00F639FB"/>
    <w:rsid w:val="00F64FA6"/>
    <w:rsid w:val="00F65645"/>
    <w:rsid w:val="00F660BD"/>
    <w:rsid w:val="00F66E5E"/>
    <w:rsid w:val="00F676A6"/>
    <w:rsid w:val="00F70918"/>
    <w:rsid w:val="00F71394"/>
    <w:rsid w:val="00F715A2"/>
    <w:rsid w:val="00F77990"/>
    <w:rsid w:val="00F80375"/>
    <w:rsid w:val="00F82435"/>
    <w:rsid w:val="00F83160"/>
    <w:rsid w:val="00F85097"/>
    <w:rsid w:val="00F86654"/>
    <w:rsid w:val="00F908A0"/>
    <w:rsid w:val="00F91782"/>
    <w:rsid w:val="00F918A1"/>
    <w:rsid w:val="00F92451"/>
    <w:rsid w:val="00F9492B"/>
    <w:rsid w:val="00F97F46"/>
    <w:rsid w:val="00FA189E"/>
    <w:rsid w:val="00FA21A3"/>
    <w:rsid w:val="00FA22C3"/>
    <w:rsid w:val="00FA28B7"/>
    <w:rsid w:val="00FA2D33"/>
    <w:rsid w:val="00FA32B8"/>
    <w:rsid w:val="00FA37B9"/>
    <w:rsid w:val="00FA3E0C"/>
    <w:rsid w:val="00FA3E9D"/>
    <w:rsid w:val="00FA4EFF"/>
    <w:rsid w:val="00FA56EF"/>
    <w:rsid w:val="00FA58E6"/>
    <w:rsid w:val="00FB0E1E"/>
    <w:rsid w:val="00FB2DF5"/>
    <w:rsid w:val="00FB33A9"/>
    <w:rsid w:val="00FB5B9A"/>
    <w:rsid w:val="00FB7657"/>
    <w:rsid w:val="00FB7701"/>
    <w:rsid w:val="00FC048D"/>
    <w:rsid w:val="00FC1715"/>
    <w:rsid w:val="00FC1CD7"/>
    <w:rsid w:val="00FC2C5E"/>
    <w:rsid w:val="00FC32C5"/>
    <w:rsid w:val="00FC43AC"/>
    <w:rsid w:val="00FC4D6B"/>
    <w:rsid w:val="00FC53BA"/>
    <w:rsid w:val="00FC583C"/>
    <w:rsid w:val="00FC6A7A"/>
    <w:rsid w:val="00FC7A35"/>
    <w:rsid w:val="00FD0642"/>
    <w:rsid w:val="00FD2D4E"/>
    <w:rsid w:val="00FD30DB"/>
    <w:rsid w:val="00FD358F"/>
    <w:rsid w:val="00FD4231"/>
    <w:rsid w:val="00FD63AB"/>
    <w:rsid w:val="00FD771D"/>
    <w:rsid w:val="00FE011A"/>
    <w:rsid w:val="00FE07AA"/>
    <w:rsid w:val="00FE0EF3"/>
    <w:rsid w:val="00FE2A3D"/>
    <w:rsid w:val="00FF0078"/>
    <w:rsid w:val="00FF030D"/>
    <w:rsid w:val="00FF107D"/>
    <w:rsid w:val="00FF173E"/>
    <w:rsid w:val="00FF1CFD"/>
    <w:rsid w:val="00FF3117"/>
    <w:rsid w:val="00FF3F28"/>
    <w:rsid w:val="00FF440C"/>
    <w:rsid w:val="00FF5250"/>
    <w:rsid w:val="00FF5AB1"/>
    <w:rsid w:val="00FF5E03"/>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02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uiPriority w:val="99"/>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19615849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pcbs.gov.ps/Downloads/book2383.pdf" TargetMode="External"/><Relationship Id="rId18" Type="http://schemas.openxmlformats.org/officeDocument/2006/relationships/chart" Target="charts/chart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chart" Target="charts/chart1.xml"/><Relationship Id="rId23" Type="http://schemas.microsoft.com/office/2007/relationships/stylesWithEffects" Target="stylesWithEffects.xml"/><Relationship Id="rId10" Type="http://schemas.openxmlformats.org/officeDocument/2006/relationships/image" Target="media/image3.png"/><Relationship Id="rId19"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0638921386913447"/>
          <c:y val="4.5627376425855466E-2"/>
          <c:w val="0.8651724878296726"/>
          <c:h val="0.69762804649422927"/>
        </c:manualLayout>
      </c:layout>
      <c:barChart>
        <c:barDir val="col"/>
        <c:grouping val="clustered"/>
        <c:ser>
          <c:idx val="0"/>
          <c:order val="0"/>
          <c:tx>
            <c:strRef>
              <c:f>Sheet1!$B$1</c:f>
              <c:strCache>
                <c:ptCount val="1"/>
                <c:pt idx="0">
                  <c:v>النسبة Percentage</c:v>
                </c:pt>
              </c:strCache>
            </c:strRef>
          </c:tx>
          <c:dLbls>
            <c:numFmt formatCode="0.0" sourceLinked="0"/>
            <c:txPr>
              <a:bodyPr/>
              <a:lstStyle/>
              <a:p>
                <a:pPr>
                  <a:defRPr>
                    <a:solidFill>
                      <a:sysClr val="windowText" lastClr="000000"/>
                    </a:solidFill>
                  </a:defRPr>
                </a:pPr>
                <a:endParaRPr lang="ar-SA"/>
              </a:p>
            </c:txPr>
            <c:showVal val="1"/>
          </c:dLbls>
          <c:cat>
            <c:strRef>
              <c:f>Sheet1!$A$2:$A$6</c:f>
              <c:strCache>
                <c:ptCount val="5"/>
                <c:pt idx="0">
                  <c:v>Mobility</c:v>
                </c:pt>
                <c:pt idx="1">
                  <c:v>Seeing</c:v>
                </c:pt>
                <c:pt idx="2">
                  <c:v>Communication</c:v>
                </c:pt>
                <c:pt idx="3">
                  <c:v>Hearing</c:v>
                </c:pt>
                <c:pt idx="4">
                  <c:v>Remembering and Concentrating</c:v>
                </c:pt>
              </c:strCache>
            </c:strRef>
          </c:cat>
          <c:val>
            <c:numRef>
              <c:f>Sheet1!$B$2:$B$6</c:f>
              <c:numCache>
                <c:formatCode>General</c:formatCode>
                <c:ptCount val="5"/>
                <c:pt idx="0">
                  <c:v>1.2</c:v>
                </c:pt>
                <c:pt idx="1">
                  <c:v>0.8</c:v>
                </c:pt>
                <c:pt idx="2">
                  <c:v>0.5</c:v>
                </c:pt>
                <c:pt idx="3">
                  <c:v>0.5</c:v>
                </c:pt>
                <c:pt idx="4">
                  <c:v>0.4</c:v>
                </c:pt>
              </c:numCache>
            </c:numRef>
          </c:val>
        </c:ser>
        <c:axId val="126304256"/>
        <c:axId val="126306176"/>
      </c:barChart>
      <c:catAx>
        <c:axId val="126304256"/>
        <c:scaling>
          <c:orientation val="minMax"/>
        </c:scaling>
        <c:axPos val="b"/>
        <c:title>
          <c:tx>
            <c:rich>
              <a:bodyPr/>
              <a:lstStyle/>
              <a:p>
                <a:pPr>
                  <a:defRPr/>
                </a:pPr>
                <a:r>
                  <a:rPr lang="en-US"/>
                  <a:t>Type of Disability</a:t>
                </a:r>
              </a:p>
            </c:rich>
          </c:tx>
          <c:layout>
            <c:manualLayout>
              <c:xMode val="edge"/>
              <c:yMode val="edge"/>
              <c:x val="0.42565073519207636"/>
              <c:y val="0.88624566351982492"/>
            </c:manualLayout>
          </c:layout>
        </c:title>
        <c:numFmt formatCode="General" sourceLinked="1"/>
        <c:tickLblPos val="nextTo"/>
        <c:txPr>
          <a:bodyPr rot="0" vert="horz"/>
          <a:lstStyle/>
          <a:p>
            <a:pPr>
              <a:defRPr/>
            </a:pPr>
            <a:endParaRPr lang="ar-SA"/>
          </a:p>
        </c:txPr>
        <c:crossAx val="126306176"/>
        <c:crosses val="autoZero"/>
        <c:auto val="1"/>
        <c:lblAlgn val="ctr"/>
        <c:lblOffset val="100"/>
        <c:tickLblSkip val="1"/>
        <c:tickMarkSkip val="1"/>
      </c:catAx>
      <c:valAx>
        <c:axId val="126306176"/>
        <c:scaling>
          <c:orientation val="minMax"/>
          <c:max val="2"/>
        </c:scaling>
        <c:axPos val="l"/>
        <c:title>
          <c:tx>
            <c:rich>
              <a:bodyPr/>
              <a:lstStyle/>
              <a:p>
                <a:pPr>
                  <a:defRPr/>
                </a:pPr>
                <a:r>
                  <a:rPr lang="en-US"/>
                  <a:t>Percentage</a:t>
                </a:r>
              </a:p>
            </c:rich>
          </c:tx>
          <c:layout>
            <c:manualLayout>
              <c:xMode val="edge"/>
              <c:yMode val="edge"/>
              <c:x val="0"/>
              <c:y val="0.36121646956294501"/>
            </c:manualLayout>
          </c:layout>
        </c:title>
        <c:numFmt formatCode="#,##0.0" sourceLinked="0"/>
        <c:tickLblPos val="nextTo"/>
        <c:txPr>
          <a:bodyPr rot="0" vert="horz"/>
          <a:lstStyle/>
          <a:p>
            <a:pPr>
              <a:defRPr/>
            </a:pPr>
            <a:endParaRPr lang="ar-SA"/>
          </a:p>
        </c:txPr>
        <c:crossAx val="126304256"/>
        <c:crosses val="autoZero"/>
        <c:crossBetween val="between"/>
        <c:majorUnit val="0.5"/>
        <c:minorUnit val="0.5"/>
      </c:valAx>
    </c:plotArea>
    <c:plotVisOnly val="1"/>
    <c:dispBlanksAs val="gap"/>
  </c:chart>
  <c:spPr>
    <a:ln w="6350">
      <a:noFill/>
    </a:ln>
  </c:spPr>
  <c:txPr>
    <a:bodyPr/>
    <a:lstStyle/>
    <a:p>
      <a:pPr>
        <a:defRPr sz="8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21222410865874364"/>
          <c:y val="0.37096774193550452"/>
          <c:w val="0.55008488964346369"/>
          <c:h val="0.52016129032258063"/>
        </c:manualLayout>
      </c:layout>
      <c:pie3DChart>
        <c:varyColors val="1"/>
        <c:ser>
          <c:idx val="0"/>
          <c:order val="0"/>
          <c:tx>
            <c:strRef>
              <c:f>Sheet1!$B$1</c:f>
              <c:strCache>
                <c:ptCount val="1"/>
                <c:pt idx="0">
                  <c:v>النسبة Percentage</c:v>
                </c:pt>
              </c:strCache>
            </c:strRef>
          </c:tx>
          <c:spPr>
            <a:solidFill>
              <a:srgbClr val="FF6600"/>
            </a:solidFill>
            <a:ln w="12700">
              <a:solidFill>
                <a:srgbClr val="000000"/>
              </a:solidFill>
              <a:prstDash val="solid"/>
            </a:ln>
          </c:spPr>
          <c:explosion val="11"/>
          <c:dPt>
            <c:idx val="0"/>
            <c:spPr>
              <a:solidFill>
                <a:srgbClr val="800080"/>
              </a:solidFill>
              <a:ln w="12700">
                <a:solidFill>
                  <a:srgbClr val="000000"/>
                </a:solidFill>
                <a:prstDash val="solid"/>
              </a:ln>
            </c:spPr>
          </c:dPt>
          <c:dPt>
            <c:idx val="2"/>
            <c:spPr>
              <a:solidFill>
                <a:srgbClr val="FFFF00"/>
              </a:solidFill>
              <a:ln w="12700">
                <a:solidFill>
                  <a:srgbClr val="000000"/>
                </a:solidFill>
                <a:prstDash val="solid"/>
              </a:ln>
            </c:spPr>
          </c:dPt>
          <c:dPt>
            <c:idx val="3"/>
            <c:spPr>
              <a:solidFill>
                <a:srgbClr val="C0C0C0"/>
              </a:solidFill>
              <a:ln w="12700">
                <a:solidFill>
                  <a:srgbClr val="000000"/>
                </a:solidFill>
                <a:prstDash val="solid"/>
              </a:ln>
            </c:spPr>
          </c:dPt>
          <c:dPt>
            <c:idx val="4"/>
            <c:spPr>
              <a:solidFill>
                <a:srgbClr val="FFFFCC"/>
              </a:solidFill>
              <a:ln w="12700">
                <a:solidFill>
                  <a:srgbClr val="000000"/>
                </a:solidFill>
                <a:prstDash val="solid"/>
              </a:ln>
            </c:spPr>
          </c:dPt>
          <c:dPt>
            <c:idx val="5"/>
            <c:spPr>
              <a:solidFill>
                <a:srgbClr val="FF99CC"/>
              </a:solidFill>
              <a:ln w="12700">
                <a:solidFill>
                  <a:srgbClr val="000000"/>
                </a:solidFill>
                <a:prstDash val="solid"/>
              </a:ln>
            </c:spPr>
          </c:dPt>
          <c:dPt>
            <c:idx val="6"/>
            <c:spPr>
              <a:solidFill>
                <a:srgbClr val="00CCFF"/>
              </a:solidFill>
              <a:ln w="12700">
                <a:solidFill>
                  <a:srgbClr val="000000"/>
                </a:solidFill>
                <a:prstDash val="solid"/>
              </a:ln>
            </c:spPr>
          </c:dPt>
          <c:dPt>
            <c:idx val="8"/>
            <c:spPr>
              <a:solidFill>
                <a:srgbClr val="FFCC99"/>
              </a:solidFill>
              <a:ln w="12700">
                <a:solidFill>
                  <a:srgbClr val="000000"/>
                </a:solidFill>
                <a:prstDash val="solid"/>
              </a:ln>
            </c:spPr>
          </c:dPt>
          <c:dPt>
            <c:idx val="10"/>
            <c:spPr>
              <a:solidFill>
                <a:srgbClr val="CCFFFF"/>
              </a:solidFill>
              <a:ln w="12700">
                <a:solidFill>
                  <a:srgbClr val="000000"/>
                </a:solidFill>
                <a:prstDash val="solid"/>
              </a:ln>
            </c:spPr>
          </c:dPt>
          <c:dLbls>
            <c:dLbl>
              <c:idx val="0"/>
              <c:layout>
                <c:manualLayout>
                  <c:x val="7.6116887726262933E-2"/>
                  <c:y val="-0.20260738492025845"/>
                </c:manualLayout>
              </c:layout>
              <c:dLblPos val="bestFit"/>
              <c:showCatName val="1"/>
              <c:showPercent val="1"/>
            </c:dLbl>
            <c:dLbl>
              <c:idx val="1"/>
              <c:layout>
                <c:manualLayout>
                  <c:x val="6.2346605672621513E-2"/>
                  <c:y val="-9.0893758762083068E-2"/>
                </c:manualLayout>
              </c:layout>
              <c:tx>
                <c:rich>
                  <a:bodyPr/>
                  <a:lstStyle/>
                  <a:p>
                    <a:r>
                      <a:rPr lang="en-US"/>
                      <a:t>Can Read and Write
10.7%</a:t>
                    </a:r>
                  </a:p>
                </c:rich>
              </c:tx>
              <c:dLblPos val="bestFit"/>
              <c:showCatName val="1"/>
              <c:showPercent val="1"/>
            </c:dLbl>
            <c:dLbl>
              <c:idx val="2"/>
              <c:layout>
                <c:manualLayout>
                  <c:x val="4.6557210398783633E-2"/>
                  <c:y val="8.1000115949361757E-3"/>
                </c:manualLayout>
              </c:layout>
              <c:tx>
                <c:rich>
                  <a:bodyPr/>
                  <a:lstStyle/>
                  <a:p>
                    <a:r>
                      <a:rPr lang="en-US"/>
                      <a:t>Elementary
19.1%</a:t>
                    </a:r>
                  </a:p>
                </c:rich>
              </c:tx>
              <c:dLblPos val="bestFit"/>
              <c:showCatName val="1"/>
              <c:showPercent val="1"/>
            </c:dLbl>
            <c:dLbl>
              <c:idx val="3"/>
              <c:layout>
                <c:manualLayout>
                  <c:x val="2.4911239561488541E-3"/>
                  <c:y val="2.7443687498082212E-2"/>
                </c:manualLayout>
              </c:layout>
              <c:tx>
                <c:rich>
                  <a:bodyPr/>
                  <a:lstStyle/>
                  <a:p>
                    <a:r>
                      <a:rPr lang="en-US"/>
                      <a:t>Preparatory
27.4%</a:t>
                    </a:r>
                  </a:p>
                </c:rich>
              </c:tx>
              <c:dLblPos val="bestFit"/>
              <c:showCatName val="1"/>
              <c:showPercent val="1"/>
            </c:dLbl>
            <c:dLbl>
              <c:idx val="4"/>
              <c:layout>
                <c:manualLayout>
                  <c:x val="-3.4241819828173661E-2"/>
                  <c:y val="-7.8845095439882343E-2"/>
                </c:manualLayout>
              </c:layout>
              <c:tx>
                <c:rich>
                  <a:bodyPr/>
                  <a:lstStyle/>
                  <a:p>
                    <a:r>
                      <a:rPr lang="en-US"/>
                      <a:t>Secondary
20.8%</a:t>
                    </a:r>
                  </a:p>
                </c:rich>
              </c:tx>
              <c:dLblPos val="bestFit"/>
              <c:showCatName val="1"/>
              <c:showPercent val="1"/>
            </c:dLbl>
            <c:dLbl>
              <c:idx val="5"/>
              <c:layout>
                <c:manualLayout>
                  <c:x val="-5.9500567437417592E-2"/>
                  <c:y val="-3.0155688370279016E-2"/>
                </c:manualLayout>
              </c:layout>
              <c:dLblPos val="bestFit"/>
              <c:showCatName val="1"/>
              <c:showPercent val="1"/>
            </c:dLbl>
            <c:dLbl>
              <c:idx val="6"/>
              <c:layout>
                <c:manualLayout>
                  <c:x val="-7.6856004248276932E-2"/>
                  <c:y val="-6.5230418094410797E-2"/>
                </c:manualLayout>
              </c:layout>
              <c:tx>
                <c:rich>
                  <a:bodyPr/>
                  <a:lstStyle/>
                  <a:p>
                    <a:r>
                      <a:rPr lang="en-US"/>
                      <a:t>Bachelor
13.2%</a:t>
                    </a:r>
                  </a:p>
                </c:rich>
              </c:tx>
              <c:dLblPos val="bestFit"/>
              <c:showCatName val="1"/>
              <c:showPercent val="1"/>
            </c:dLbl>
            <c:dLbl>
              <c:idx val="7"/>
              <c:layout>
                <c:manualLayout>
                  <c:x val="-0.18553245214641412"/>
                  <c:y val="-0.18411329539549123"/>
                </c:manualLayout>
              </c:layout>
              <c:tx>
                <c:rich>
                  <a:bodyPr/>
                  <a:lstStyle/>
                  <a:p>
                    <a:r>
                      <a:rPr lang="en-US"/>
                      <a:t>  Higher Diploma </a:t>
                    </a:r>
                  </a:p>
                  <a:p>
                    <a:r>
                      <a:rPr lang="en-US"/>
                      <a:t>and above
1.5%</a:t>
                    </a:r>
                  </a:p>
                </c:rich>
              </c:tx>
              <c:dLblPos val="bestFit"/>
              <c:showCatName val="1"/>
              <c:showPercent val="1"/>
            </c:dLbl>
            <c:dLbl>
              <c:idx val="8"/>
              <c:layout>
                <c:manualLayout>
                  <c:x val="-6.0788024369271124E-2"/>
                  <c:y val="-0.26591395767490988"/>
                </c:manualLayout>
              </c:layout>
              <c:dLblPos val="bestFit"/>
              <c:showCatName val="1"/>
              <c:showPercent val="1"/>
            </c:dLbl>
            <c:dLbl>
              <c:idx val="9"/>
              <c:layout>
                <c:manualLayout>
                  <c:x val="9.4253891879804267E-4"/>
                  <c:y val="-0.22841709286384523"/>
                </c:manualLayout>
              </c:layout>
              <c:dLblPos val="bestFit"/>
              <c:showCatName val="1"/>
              <c:showPercent val="1"/>
            </c:dLbl>
            <c:dLbl>
              <c:idx val="10"/>
              <c:layout>
                <c:manualLayout>
                  <c:x val="9.6167681274484232E-2"/>
                  <c:y val="-0.16196139666131357"/>
                </c:manualLayout>
              </c:layout>
              <c:dLblPos val="bestFit"/>
              <c:showCatName val="1"/>
              <c:showPercent val="1"/>
            </c:dLbl>
            <c:numFmt formatCode="0.0%" sourceLinked="0"/>
            <c:spPr>
              <a:noFill/>
              <a:ln w="25399">
                <a:noFill/>
              </a:ln>
            </c:spPr>
            <c:txPr>
              <a:bodyPr/>
              <a:lstStyle/>
              <a:p>
                <a:pPr>
                  <a:defRPr>
                    <a:solidFill>
                      <a:sysClr val="windowText" lastClr="000000"/>
                    </a:solidFill>
                  </a:defRPr>
                </a:pPr>
                <a:endParaRPr lang="ar-SA"/>
              </a:p>
            </c:txPr>
            <c:showCatName val="1"/>
            <c:showPercent val="1"/>
            <c:showLeaderLines val="1"/>
          </c:dLbls>
          <c:cat>
            <c:strRef>
              <c:f>Sheet1!$A$2:$A$9</c:f>
              <c:strCache>
                <c:ptCount val="8"/>
                <c:pt idx="0">
                  <c:v>Illiterate</c:v>
                </c:pt>
                <c:pt idx="1">
                  <c:v>Can Read and Write</c:v>
                </c:pt>
                <c:pt idx="2">
                  <c:v>Elementary</c:v>
                </c:pt>
                <c:pt idx="3">
                  <c:v>Preparatory</c:v>
                </c:pt>
                <c:pt idx="4">
                  <c:v>Secondary</c:v>
                </c:pt>
                <c:pt idx="5">
                  <c:v>Associate Diploma</c:v>
                </c:pt>
                <c:pt idx="6">
                  <c:v>Bachelor</c:v>
                </c:pt>
                <c:pt idx="7">
                  <c:v>  Higher Diploma and above</c:v>
                </c:pt>
              </c:strCache>
            </c:strRef>
          </c:cat>
          <c:val>
            <c:numRef>
              <c:f>Sheet1!$B$2:$B$9</c:f>
              <c:numCache>
                <c:formatCode>General</c:formatCode>
                <c:ptCount val="8"/>
                <c:pt idx="0">
                  <c:v>2</c:v>
                </c:pt>
                <c:pt idx="1">
                  <c:v>10.7</c:v>
                </c:pt>
                <c:pt idx="2" formatCode="0.0">
                  <c:v>19.100000000000001</c:v>
                </c:pt>
                <c:pt idx="3">
                  <c:v>27.4</c:v>
                </c:pt>
                <c:pt idx="4" formatCode="0.0">
                  <c:v>20.8</c:v>
                </c:pt>
                <c:pt idx="5" formatCode="0.0">
                  <c:v>5.3</c:v>
                </c:pt>
                <c:pt idx="6">
                  <c:v>13.2</c:v>
                </c:pt>
                <c:pt idx="7">
                  <c:v>1.5</c:v>
                </c:pt>
              </c:numCache>
            </c:numRef>
          </c:val>
        </c:ser>
      </c:pie3DChart>
      <c:spPr>
        <a:solidFill>
          <a:srgbClr val="FFFFFF"/>
        </a:solidFill>
        <a:ln w="12700">
          <a:solidFill>
            <a:srgbClr val="FFFFFF"/>
          </a:solidFill>
          <a:prstDash val="solid"/>
        </a:ln>
      </c:spPr>
    </c:plotArea>
    <c:plotVisOnly val="1"/>
    <c:dispBlanksAs val="zero"/>
  </c:chart>
  <c:spPr>
    <a:solidFill>
      <a:schemeClr val="lt1"/>
    </a:solidFill>
    <a:ln w="12700" cap="flat" cmpd="sng" algn="ctr">
      <a:noFill/>
      <a:prstDash val="solid"/>
    </a:ln>
    <a:effectLst/>
  </c:spPr>
  <c:txPr>
    <a:bodyPr/>
    <a:lstStyle/>
    <a:p>
      <a:pPr>
        <a:defRPr sz="800">
          <a:solidFill>
            <a:schemeClr val="dk1"/>
          </a:solidFill>
          <a:latin typeface="Arial" pitchFamily="34" charset="0"/>
          <a:ea typeface="+mn-ea"/>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9.4728732330181545E-2"/>
          <c:y val="5.3328080689165239E-2"/>
          <c:w val="0.83628463489433869"/>
          <c:h val="0.74741620354505311"/>
        </c:manualLayout>
      </c:layout>
      <c:lineChart>
        <c:grouping val="standard"/>
        <c:ser>
          <c:idx val="0"/>
          <c:order val="0"/>
          <c:tx>
            <c:strRef>
              <c:f>Sheet1!$B$1</c:f>
              <c:strCache>
                <c:ptCount val="1"/>
                <c:pt idx="0">
                  <c:v>Gaza Governorate Males</c:v>
                </c:pt>
              </c:strCache>
            </c:strRef>
          </c:tx>
          <c:dLbls>
            <c:dLbl>
              <c:idx val="0"/>
              <c:layout>
                <c:manualLayout>
                  <c:x val="-3.2118930776114892E-2"/>
                  <c:y val="-3.7068250609029296E-2"/>
                </c:manualLayout>
              </c:layout>
              <c:dLblPos val="r"/>
              <c:showVal val="1"/>
            </c:dLbl>
            <c:dLbl>
              <c:idx val="1"/>
              <c:layout>
                <c:manualLayout>
                  <c:x val="-3.6684052703774603E-2"/>
                  <c:y val="5.1495023032567734E-2"/>
                </c:manualLayout>
              </c:layout>
              <c:tx>
                <c:rich>
                  <a:bodyPr/>
                  <a:lstStyle/>
                  <a:p>
                    <a:r>
                      <a:rPr lang="en-US"/>
                      <a:t>2.3</a:t>
                    </a:r>
                  </a:p>
                </c:rich>
              </c:tx>
              <c:dLblPos val="r"/>
              <c:showVal val="1"/>
            </c:dLbl>
            <c:dLbl>
              <c:idx val="2"/>
              <c:layout>
                <c:manualLayout>
                  <c:x val="-3.0263430745139257E-2"/>
                  <c:y val="3.2175691782366664E-2"/>
                </c:manualLayout>
              </c:layout>
              <c:dLblPos val="r"/>
              <c:showVal val="1"/>
            </c:dLbl>
            <c:dLblPos val="t"/>
            <c:showVal val="1"/>
          </c:dLbls>
          <c:cat>
            <c:numRef>
              <c:f>Sheet1!$A$2:$A$4</c:f>
              <c:numCache>
                <c:formatCode>General</c:formatCode>
                <c:ptCount val="3"/>
                <c:pt idx="0">
                  <c:v>1997</c:v>
                </c:pt>
                <c:pt idx="1">
                  <c:v>2007</c:v>
                </c:pt>
                <c:pt idx="2">
                  <c:v>2017</c:v>
                </c:pt>
              </c:numCache>
            </c:numRef>
          </c:cat>
          <c:val>
            <c:numRef>
              <c:f>Sheet1!$B$2:$B$4</c:f>
              <c:numCache>
                <c:formatCode>General</c:formatCode>
                <c:ptCount val="3"/>
                <c:pt idx="0">
                  <c:v>7.6</c:v>
                </c:pt>
                <c:pt idx="1">
                  <c:v>2.2999999999999998</c:v>
                </c:pt>
                <c:pt idx="2">
                  <c:v>1.4</c:v>
                </c:pt>
              </c:numCache>
            </c:numRef>
          </c:val>
        </c:ser>
        <c:ser>
          <c:idx val="1"/>
          <c:order val="1"/>
          <c:tx>
            <c:strRef>
              <c:f>Sheet1!$C$1</c:f>
              <c:strCache>
                <c:ptCount val="1"/>
                <c:pt idx="0">
                  <c:v>Gaza Governorate Females</c:v>
                </c:pt>
              </c:strCache>
            </c:strRef>
          </c:tx>
          <c:dLbls>
            <c:dLbl>
              <c:idx val="0"/>
              <c:layout/>
              <c:tx>
                <c:rich>
                  <a:bodyPr/>
                  <a:lstStyle/>
                  <a:p>
                    <a:r>
                      <a:rPr lang="en-US"/>
                      <a:t>12.9</a:t>
                    </a:r>
                  </a:p>
                </c:rich>
              </c:tx>
              <c:dLblPos val="t"/>
              <c:showVal val="1"/>
            </c:dLbl>
            <c:dLbl>
              <c:idx val="2"/>
              <c:layout>
                <c:manualLayout>
                  <c:x val="-6.9926650190917138E-3"/>
                  <c:y val="-2.9723503448491069E-2"/>
                </c:manualLayout>
              </c:layout>
              <c:dLblPos val="r"/>
              <c:showVal val="1"/>
            </c:dLbl>
            <c:dLblPos val="t"/>
            <c:showVal val="1"/>
          </c:dLbls>
          <c:cat>
            <c:numRef>
              <c:f>Sheet1!$A$2:$A$4</c:f>
              <c:numCache>
                <c:formatCode>General</c:formatCode>
                <c:ptCount val="3"/>
                <c:pt idx="0">
                  <c:v>1997</c:v>
                </c:pt>
                <c:pt idx="1">
                  <c:v>2007</c:v>
                </c:pt>
                <c:pt idx="2">
                  <c:v>2017</c:v>
                </c:pt>
              </c:numCache>
            </c:numRef>
          </c:cat>
          <c:val>
            <c:numRef>
              <c:f>Sheet1!$C$2:$C$4</c:f>
              <c:numCache>
                <c:formatCode>General</c:formatCode>
                <c:ptCount val="3"/>
                <c:pt idx="0">
                  <c:v>12.9</c:v>
                </c:pt>
                <c:pt idx="1">
                  <c:v>5.5</c:v>
                </c:pt>
                <c:pt idx="2">
                  <c:v>2.7</c:v>
                </c:pt>
              </c:numCache>
            </c:numRef>
          </c:val>
        </c:ser>
        <c:ser>
          <c:idx val="2"/>
          <c:order val="2"/>
          <c:tx>
            <c:strRef>
              <c:f>Sheet1!$D$1</c:f>
              <c:strCache>
                <c:ptCount val="1"/>
                <c:pt idx="0">
                  <c:v>Palestine Males</c:v>
                </c:pt>
              </c:strCache>
            </c:strRef>
          </c:tx>
          <c:dLbls>
            <c:dLbl>
              <c:idx val="0"/>
              <c:layout>
                <c:manualLayout>
                  <c:x val="-3.8819412906675482E-2"/>
                  <c:y val="5.5826818413048512E-2"/>
                </c:manualLayout>
              </c:layout>
              <c:showVal val="1"/>
            </c:dLbl>
            <c:dLbl>
              <c:idx val="1"/>
              <c:layout>
                <c:manualLayout>
                  <c:x val="-1.5987652999950905E-2"/>
                  <c:y val="-3.8784058683029282E-2"/>
                </c:manualLayout>
              </c:layout>
              <c:showVal val="1"/>
            </c:dLbl>
            <c:dLbl>
              <c:idx val="2"/>
              <c:layout>
                <c:manualLayout>
                  <c:x val="-1.141989446799572E-2"/>
                  <c:y val="-7.8755274941211505E-3"/>
                </c:manualLayout>
              </c:layout>
              <c:showVal val="1"/>
            </c:dLbl>
            <c:showVal val="1"/>
          </c:dLbls>
          <c:cat>
            <c:numRef>
              <c:f>Sheet1!$A$2:$A$4</c:f>
              <c:numCache>
                <c:formatCode>General</c:formatCode>
                <c:ptCount val="3"/>
                <c:pt idx="0">
                  <c:v>1997</c:v>
                </c:pt>
                <c:pt idx="1">
                  <c:v>2007</c:v>
                </c:pt>
                <c:pt idx="2">
                  <c:v>2017</c:v>
                </c:pt>
              </c:numCache>
            </c:numRef>
          </c:cat>
          <c:val>
            <c:numRef>
              <c:f>Sheet1!$D$2:$D$4</c:f>
              <c:numCache>
                <c:formatCode>General</c:formatCode>
                <c:ptCount val="3"/>
                <c:pt idx="0">
                  <c:v>6.7</c:v>
                </c:pt>
                <c:pt idx="1">
                  <c:v>2.7</c:v>
                </c:pt>
                <c:pt idx="2">
                  <c:v>1.5</c:v>
                </c:pt>
              </c:numCache>
            </c:numRef>
          </c:val>
        </c:ser>
        <c:ser>
          <c:idx val="3"/>
          <c:order val="3"/>
          <c:tx>
            <c:strRef>
              <c:f>Sheet1!$E$1</c:f>
              <c:strCache>
                <c:ptCount val="1"/>
                <c:pt idx="0">
                  <c:v>Palestine Females</c:v>
                </c:pt>
              </c:strCache>
            </c:strRef>
          </c:tx>
          <c:dLbls>
            <c:dLbl>
              <c:idx val="0"/>
              <c:layout>
                <c:manualLayout>
                  <c:x val="-3.4264130508651951E-2"/>
                  <c:y val="-3.2650517184986856E-2"/>
                </c:manualLayout>
              </c:layout>
              <c:showVal val="1"/>
            </c:dLbl>
            <c:dLbl>
              <c:idx val="1"/>
              <c:layout>
                <c:manualLayout>
                  <c:x val="-2.2839517492809745E-2"/>
                  <c:y val="-3.6777638480635026E-2"/>
                </c:manualLayout>
              </c:layout>
              <c:showVal val="1"/>
            </c:dLbl>
            <c:dLbl>
              <c:idx val="2"/>
              <c:layout>
                <c:manualLayout>
                  <c:x val="-2.5126597549061384E-2"/>
                  <c:y val="-5.4114102097474415E-2"/>
                </c:manualLayout>
              </c:layout>
              <c:showVal val="1"/>
            </c:dLbl>
            <c:showVal val="1"/>
          </c:dLbls>
          <c:cat>
            <c:numRef>
              <c:f>Sheet1!$A$2:$A$4</c:f>
              <c:numCache>
                <c:formatCode>General</c:formatCode>
                <c:ptCount val="3"/>
                <c:pt idx="0">
                  <c:v>1997</c:v>
                </c:pt>
                <c:pt idx="1">
                  <c:v>2007</c:v>
                </c:pt>
                <c:pt idx="2">
                  <c:v>2017</c:v>
                </c:pt>
              </c:numCache>
            </c:numRef>
          </c:cat>
          <c:val>
            <c:numRef>
              <c:f>Sheet1!$E$2:$E$4</c:f>
              <c:numCache>
                <c:formatCode>General</c:formatCode>
                <c:ptCount val="3"/>
                <c:pt idx="0">
                  <c:v>16.8</c:v>
                </c:pt>
                <c:pt idx="1">
                  <c:v>8.2000000000000011</c:v>
                </c:pt>
                <c:pt idx="2">
                  <c:v>4.3</c:v>
                </c:pt>
              </c:numCache>
            </c:numRef>
          </c:val>
        </c:ser>
        <c:dLbls>
          <c:showVal val="1"/>
        </c:dLbls>
        <c:marker val="1"/>
        <c:axId val="93181824"/>
        <c:axId val="93204480"/>
      </c:lineChart>
      <c:catAx>
        <c:axId val="93181824"/>
        <c:scaling>
          <c:orientation val="minMax"/>
        </c:scaling>
        <c:axPos val="b"/>
        <c:title>
          <c:tx>
            <c:rich>
              <a:bodyPr/>
              <a:lstStyle/>
              <a:p>
                <a:pPr>
                  <a:defRPr/>
                </a:pPr>
                <a:r>
                  <a:rPr lang="en-US"/>
                  <a:t>Year</a:t>
                </a:r>
              </a:p>
            </c:rich>
          </c:tx>
          <c:layout>
            <c:manualLayout>
              <c:xMode val="edge"/>
              <c:yMode val="edge"/>
              <c:x val="0.46318899612629338"/>
              <c:y val="0.89955564447868963"/>
            </c:manualLayout>
          </c:layout>
        </c:title>
        <c:numFmt formatCode="General" sourceLinked="1"/>
        <c:tickLblPos val="nextTo"/>
        <c:crossAx val="93204480"/>
        <c:crosses val="autoZero"/>
        <c:auto val="1"/>
        <c:lblAlgn val="ctr"/>
        <c:lblOffset val="100"/>
      </c:catAx>
      <c:valAx>
        <c:axId val="93204480"/>
        <c:scaling>
          <c:orientation val="minMax"/>
          <c:max val="20"/>
        </c:scaling>
        <c:axPos val="l"/>
        <c:title>
          <c:tx>
            <c:rich>
              <a:bodyPr rot="-5400000" vert="horz"/>
              <a:lstStyle/>
              <a:p>
                <a:pPr>
                  <a:defRPr/>
                </a:pPr>
                <a:r>
                  <a:rPr lang="en-US"/>
                  <a:t>Rate</a:t>
                </a:r>
              </a:p>
            </c:rich>
          </c:tx>
          <c:layout>
            <c:manualLayout>
              <c:xMode val="edge"/>
              <c:yMode val="edge"/>
              <c:x val="1.372661545592198E-2"/>
              <c:y val="0.40599642273585046"/>
            </c:manualLayout>
          </c:layout>
        </c:title>
        <c:numFmt formatCode="General" sourceLinked="1"/>
        <c:tickLblPos val="nextTo"/>
        <c:crossAx val="93181824"/>
        <c:crosses val="autoZero"/>
        <c:crossBetween val="between"/>
        <c:majorUnit val="5"/>
      </c:valAx>
    </c:plotArea>
    <c:legend>
      <c:legendPos val="r"/>
      <c:layout>
        <c:manualLayout>
          <c:xMode val="edge"/>
          <c:yMode val="edge"/>
          <c:x val="0.65524722411395364"/>
          <c:y val="4.3107663147280734E-2"/>
          <c:w val="0.33572307219881103"/>
          <c:h val="0.28788612756062015"/>
        </c:manualLayout>
      </c:layout>
      <c:spPr>
        <a:ln>
          <a:solidFill>
            <a:srgbClr val="000000"/>
          </a:solidFill>
        </a:ln>
      </c:spPr>
    </c:legend>
    <c:plotVisOnly val="1"/>
  </c:chart>
  <c:spPr>
    <a:ln>
      <a:noFill/>
    </a:ln>
  </c:spPr>
  <c:txPr>
    <a:bodyPr/>
    <a:lstStyle/>
    <a:p>
      <a:pPr>
        <a:defRPr sz="80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view3D>
      <c:perspective val="0"/>
    </c:view3D>
    <c:plotArea>
      <c:layout>
        <c:manualLayout>
          <c:layoutTarget val="inner"/>
          <c:xMode val="edge"/>
          <c:yMode val="edge"/>
          <c:x val="0.19829059829059828"/>
          <c:y val="0.22821576763485477"/>
          <c:w val="0.5931623931623512"/>
          <c:h val="0.57261410788381761"/>
        </c:manualLayout>
      </c:layout>
      <c:pie3DChart>
        <c:varyColors val="1"/>
        <c:ser>
          <c:idx val="0"/>
          <c:order val="0"/>
          <c:spPr>
            <a:solidFill>
              <a:srgbClr val="9999FF"/>
            </a:solidFill>
            <a:ln w="12700">
              <a:solidFill>
                <a:srgbClr val="000000"/>
              </a:solidFill>
              <a:prstDash val="solid"/>
            </a:ln>
          </c:spPr>
          <c:explosion val="25"/>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rgbClr val="0066CC"/>
              </a:solidFill>
              <a:ln w="12700">
                <a:solidFill>
                  <a:srgbClr val="000000"/>
                </a:solidFill>
                <a:prstDash val="solid"/>
              </a:ln>
            </c:spPr>
          </c:dPt>
          <c:dLbls>
            <c:dLbl>
              <c:idx val="0"/>
              <c:layout>
                <c:manualLayout>
                  <c:x val="-2.0663181808156336E-2"/>
                  <c:y val="-0.21681189851269225"/>
                </c:manualLayout>
              </c:layout>
              <c:tx>
                <c:rich>
                  <a:bodyPr/>
                  <a:lstStyle/>
                  <a:p>
                    <a:r>
                      <a:rPr lang="en-US" sz="900">
                        <a:solidFill>
                          <a:sysClr val="windowText" lastClr="000000"/>
                        </a:solidFill>
                      </a:rPr>
                      <a:t>N</a:t>
                    </a:r>
                    <a:r>
                      <a:rPr lang="en-US"/>
                      <a:t>ever Married*
36.6%</a:t>
                    </a:r>
                  </a:p>
                </c:rich>
              </c:tx>
              <c:dLblPos val="bestFit"/>
            </c:dLbl>
            <c:dLbl>
              <c:idx val="1"/>
              <c:layout>
                <c:manualLayout>
                  <c:x val="-4.6618955314869356E-2"/>
                  <c:y val="8.9639497765483717E-2"/>
                </c:manualLayout>
              </c:layout>
              <c:tx>
                <c:rich>
                  <a:bodyPr/>
                  <a:lstStyle/>
                  <a:p>
                    <a:r>
                      <a:rPr lang="en-US"/>
                      <a:t>Married
60.1%</a:t>
                    </a:r>
                  </a:p>
                </c:rich>
              </c:tx>
            </c:dLbl>
            <c:dLbl>
              <c:idx val="2"/>
              <c:layout>
                <c:manualLayout>
                  <c:x val="-6.0813538780531834E-2"/>
                  <c:y val="-6.2452011066184414E-2"/>
                </c:manualLayout>
              </c:layout>
              <c:tx>
                <c:rich>
                  <a:bodyPr/>
                  <a:lstStyle/>
                  <a:p>
                    <a:r>
                      <a:rPr lang="en-US" sz="900">
                        <a:solidFill>
                          <a:sysClr val="windowText" lastClr="000000"/>
                        </a:solidFill>
                      </a:rPr>
                      <a:t>Other</a:t>
                    </a:r>
                    <a:r>
                      <a:rPr lang="en-US"/>
                      <a:t>
3.3%</a:t>
                    </a:r>
                  </a:p>
                </c:rich>
              </c:tx>
              <c:dLblPos val="bestFit"/>
            </c:dLbl>
            <c:dLbl>
              <c:idx val="3"/>
              <c:layout>
                <c:manualLayout>
                  <c:x val="-9.7576861715815047E-2"/>
                  <c:y val="-3.1233237403576641E-2"/>
                </c:manualLayout>
              </c:layout>
              <c:tx>
                <c:rich>
                  <a:bodyPr/>
                  <a:lstStyle/>
                  <a:p>
                    <a:r>
                      <a:rPr lang="en-US" sz="900">
                        <a:solidFill>
                          <a:sysClr val="windowText" lastClr="000000"/>
                        </a:solidFill>
                      </a:rPr>
                      <a:t>D</a:t>
                    </a:r>
                    <a:r>
                      <a:rPr lang="en-US"/>
                      <a:t>ivorced</a:t>
                    </a:r>
                  </a:p>
                  <a:p>
                    <a:r>
                      <a:rPr lang="en-US"/>
                      <a:t>1.0%</a:t>
                    </a:r>
                  </a:p>
                </c:rich>
              </c:tx>
              <c:dLblPos val="bestFit"/>
            </c:dLbl>
            <c:dLbl>
              <c:idx val="4"/>
              <c:layout>
                <c:manualLayout>
                  <c:x val="-5.9099259651367003E-2"/>
                  <c:y val="-0.15276029305416974"/>
                </c:manualLayout>
              </c:layout>
              <c:tx>
                <c:rich>
                  <a:bodyPr/>
                  <a:lstStyle/>
                  <a:p>
                    <a:r>
                      <a:rPr lang="en-US" sz="900">
                        <a:solidFill>
                          <a:sysClr val="windowText" lastClr="000000"/>
                        </a:solidFill>
                      </a:rPr>
                      <a:t>W</a:t>
                    </a:r>
                    <a:r>
                      <a:rPr lang="en-US"/>
                      <a:t>idowed</a:t>
                    </a:r>
                  </a:p>
                  <a:p>
                    <a:r>
                      <a:rPr lang="en-US"/>
                      <a:t> 3.2%</a:t>
                    </a:r>
                  </a:p>
                </c:rich>
              </c:tx>
              <c:dLblPos val="bestFit"/>
            </c:dLbl>
            <c:dLbl>
              <c:idx val="5"/>
              <c:layout>
                <c:manualLayout>
                  <c:x val="9.2118308740819263E-2"/>
                  <c:y val="-0.16541343443181614"/>
                </c:manualLayout>
              </c:layout>
              <c:tx>
                <c:rich>
                  <a:bodyPr/>
                  <a:lstStyle/>
                  <a:p>
                    <a:r>
                      <a:rPr lang="en-US" sz="900">
                        <a:solidFill>
                          <a:sysClr val="windowText" lastClr="000000"/>
                        </a:solidFill>
                      </a:rPr>
                      <a:t>S</a:t>
                    </a:r>
                    <a:r>
                      <a:rPr lang="en-US"/>
                      <a:t>eparated</a:t>
                    </a:r>
                  </a:p>
                  <a:p>
                    <a:r>
                      <a:rPr lang="en-US" baseline="0"/>
                      <a:t> </a:t>
                    </a:r>
                    <a:r>
                      <a:rPr lang="en-US"/>
                      <a:t>0.2%</a:t>
                    </a:r>
                  </a:p>
                </c:rich>
              </c:tx>
              <c:dLblPos val="bestFit"/>
            </c:dLbl>
            <c:dLbl>
              <c:idx val="6"/>
              <c:layout>
                <c:manualLayout>
                  <c:x val="0.12139947212480791"/>
                  <c:y val="-4.4876475626772702E-2"/>
                </c:manualLayout>
              </c:layout>
              <c:tx>
                <c:rich>
                  <a:bodyPr/>
                  <a:lstStyle/>
                  <a:p>
                    <a:r>
                      <a:rPr lang="en-US" sz="900">
                        <a:solidFill>
                          <a:sysClr val="windowText" lastClr="000000"/>
                        </a:solidFill>
                      </a:rPr>
                      <a:t>N</a:t>
                    </a:r>
                    <a:r>
                      <a:rPr lang="en-US"/>
                      <a:t>ot Stated 0.0%</a:t>
                    </a:r>
                  </a:p>
                </c:rich>
              </c:tx>
              <c:dLblPos val="bestFit"/>
            </c:dLbl>
            <c:spPr>
              <a:noFill/>
              <a:ln w="25400">
                <a:noFill/>
              </a:ln>
            </c:spPr>
            <c:txPr>
              <a:bodyPr/>
              <a:lstStyle/>
              <a:p>
                <a:pPr>
                  <a:defRPr>
                    <a:solidFill>
                      <a:sysClr val="windowText" lastClr="000000"/>
                    </a:solidFill>
                  </a:defRPr>
                </a:pPr>
                <a:endParaRPr lang="ar-SA"/>
              </a:p>
            </c:txPr>
            <c:showVal val="1"/>
            <c:showCatName val="1"/>
            <c:showLeaderLines val="1"/>
          </c:dLbls>
          <c:cat>
            <c:strRef>
              <c:f>Sheet1!$A$2:$A$4</c:f>
              <c:strCache>
                <c:ptCount val="3"/>
                <c:pt idx="0">
                  <c:v>Never Married</c:v>
                </c:pt>
                <c:pt idx="1">
                  <c:v>Married</c:v>
                </c:pt>
                <c:pt idx="2">
                  <c:v>Other</c:v>
                </c:pt>
              </c:strCache>
            </c:strRef>
          </c:cat>
          <c:val>
            <c:numRef>
              <c:f>Sheet1!$B$2:$B$4</c:f>
              <c:numCache>
                <c:formatCode>General</c:formatCode>
                <c:ptCount val="3"/>
                <c:pt idx="0">
                  <c:v>36.6</c:v>
                </c:pt>
                <c:pt idx="1">
                  <c:v>60.1</c:v>
                </c:pt>
                <c:pt idx="2">
                  <c:v>3.3</c:v>
                </c:pt>
              </c:numCache>
            </c:numRef>
          </c:val>
        </c:ser>
        <c:dLbls>
          <c:showVal val="1"/>
          <c:showCatName val="1"/>
        </c:dLbls>
      </c:pie3DChart>
      <c:spPr>
        <a:noFill/>
        <a:ln w="25400">
          <a:noFill/>
        </a:ln>
      </c:spPr>
    </c:plotArea>
    <c:plotVisOnly val="1"/>
    <c:dispBlanksAs val="zero"/>
  </c:chart>
  <c:spPr>
    <a:solidFill>
      <a:sysClr val="window" lastClr="FFFFFF"/>
    </a:solidFill>
    <a:ln w="12700" cap="flat" cmpd="sng" algn="ctr">
      <a:noFill/>
      <a:prstDash val="solid"/>
    </a:ln>
    <a:effectLst/>
  </c:spPr>
  <c:txPr>
    <a:bodyPr/>
    <a:lstStyle/>
    <a:p>
      <a:pPr>
        <a:defRPr sz="800">
          <a:solidFill>
            <a:schemeClr val="dk1"/>
          </a:solidFill>
          <a:latin typeface="Arial" pitchFamily="34" charset="0"/>
          <a:ea typeface="+mn-ea"/>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style val="4"/>
  <c:chart>
    <c:plotArea>
      <c:layout>
        <c:manualLayout>
          <c:layoutTarget val="inner"/>
          <c:xMode val="edge"/>
          <c:yMode val="edge"/>
          <c:x val="0.10617593693842355"/>
          <c:y val="5.4894252921439672E-2"/>
          <c:w val="0.7931922318971425"/>
          <c:h val="0.70600807185213676"/>
        </c:manualLayout>
      </c:layout>
      <c:barChart>
        <c:barDir val="col"/>
        <c:grouping val="clustered"/>
        <c:ser>
          <c:idx val="0"/>
          <c:order val="0"/>
          <c:tx>
            <c:strRef>
              <c:f>Sheet1!$B$1</c:f>
              <c:strCache>
                <c:ptCount val="1"/>
                <c:pt idx="0">
                  <c:v>Palestine</c:v>
                </c:pt>
              </c:strCache>
            </c:strRef>
          </c:tx>
          <c:dLbls>
            <c:dLbl>
              <c:idx val="2"/>
              <c:layout>
                <c:manualLayout>
                  <c:x val="-6.2459088975509811E-3"/>
                  <c:y val="-4.9510922463145338E-5"/>
                </c:manualLayout>
              </c:layout>
              <c:tx>
                <c:rich>
                  <a:bodyPr/>
                  <a:lstStyle/>
                  <a:p>
                    <a:r>
                      <a:rPr lang="en-US" sz="800">
                        <a:latin typeface="Arial" pitchFamily="34" charset="0"/>
                        <a:cs typeface="Arial" pitchFamily="34" charset="0"/>
                      </a:rPr>
                      <a:t>6</a:t>
                    </a:r>
                    <a:r>
                      <a:rPr lang="en-US" sz="800"/>
                      <a:t>2.3</a:t>
                    </a:r>
                  </a:p>
                </c:rich>
              </c:tx>
              <c:showVal val="1"/>
            </c:dLbl>
            <c:txPr>
              <a:bodyPr/>
              <a:lstStyle/>
              <a:p>
                <a:pPr>
                  <a:defRPr sz="800">
                    <a:latin typeface="Arial" pitchFamily="34" charset="0"/>
                    <a:cs typeface="Arial" pitchFamily="34" charset="0"/>
                  </a:defRPr>
                </a:pPr>
                <a:endParaRPr lang="ar-SA"/>
              </a:p>
            </c:txPr>
            <c:showVal val="1"/>
          </c:dLbls>
          <c:cat>
            <c:strRef>
              <c:f>Sheet1!$A$2:$A$5</c:f>
              <c:strCache>
                <c:ptCount val="4"/>
                <c:pt idx="0">
                  <c:v>Villa</c:v>
                </c:pt>
                <c:pt idx="1">
                  <c:v>House </c:v>
                </c:pt>
                <c:pt idx="2">
                  <c:v>Apartment</c:v>
                </c:pt>
                <c:pt idx="3">
                  <c:v>Others*</c:v>
                </c:pt>
              </c:strCache>
            </c:strRef>
          </c:cat>
          <c:val>
            <c:numRef>
              <c:f>Sheet1!$B$2:$B$5</c:f>
              <c:numCache>
                <c:formatCode>General</c:formatCode>
                <c:ptCount val="4"/>
                <c:pt idx="0" formatCode="0.0">
                  <c:v>1.1000000000000001</c:v>
                </c:pt>
                <c:pt idx="1">
                  <c:v>35.700000000000003</c:v>
                </c:pt>
                <c:pt idx="2">
                  <c:v>62.3</c:v>
                </c:pt>
                <c:pt idx="3" formatCode="0.0">
                  <c:v>1</c:v>
                </c:pt>
              </c:numCache>
            </c:numRef>
          </c:val>
        </c:ser>
        <c:ser>
          <c:idx val="1"/>
          <c:order val="1"/>
          <c:tx>
            <c:strRef>
              <c:f>Sheet1!$C$1</c:f>
              <c:strCache>
                <c:ptCount val="1"/>
                <c:pt idx="0">
                  <c:v>Gaza Strip</c:v>
                </c:pt>
              </c:strCache>
            </c:strRef>
          </c:tx>
          <c:dLbls>
            <c:dLbl>
              <c:idx val="1"/>
              <c:layout/>
              <c:tx>
                <c:rich>
                  <a:bodyPr/>
                  <a:lstStyle/>
                  <a:p>
                    <a:r>
                      <a:rPr lang="en-US" sz="800">
                        <a:latin typeface="Arial" pitchFamily="34" charset="0"/>
                        <a:cs typeface="Arial" pitchFamily="34" charset="0"/>
                      </a:rPr>
                      <a:t>21.5</a:t>
                    </a:r>
                    <a:endParaRPr lang="en-US"/>
                  </a:p>
                </c:rich>
              </c:tx>
              <c:showVal val="1"/>
            </c:dLbl>
            <c:dLbl>
              <c:idx val="2"/>
              <c:layout/>
              <c:tx>
                <c:rich>
                  <a:bodyPr/>
                  <a:lstStyle/>
                  <a:p>
                    <a:r>
                      <a:rPr lang="en-US" sz="800">
                        <a:latin typeface="Arial" pitchFamily="34" charset="0"/>
                        <a:cs typeface="Arial" pitchFamily="34" charset="0"/>
                      </a:rPr>
                      <a:t>76.7</a:t>
                    </a:r>
                    <a:endParaRPr lang="en-US" sz="800"/>
                  </a:p>
                </c:rich>
              </c:tx>
              <c:showVal val="1"/>
            </c:dLbl>
            <c:txPr>
              <a:bodyPr/>
              <a:lstStyle/>
              <a:p>
                <a:pPr>
                  <a:defRPr sz="800">
                    <a:latin typeface="Arial" pitchFamily="34" charset="0"/>
                    <a:cs typeface="Arial" pitchFamily="34" charset="0"/>
                  </a:defRPr>
                </a:pPr>
                <a:endParaRPr lang="ar-SA"/>
              </a:p>
            </c:txPr>
            <c:showVal val="1"/>
          </c:dLbls>
          <c:cat>
            <c:strRef>
              <c:f>Sheet1!$A$2:$A$5</c:f>
              <c:strCache>
                <c:ptCount val="4"/>
                <c:pt idx="0">
                  <c:v>Villa</c:v>
                </c:pt>
                <c:pt idx="1">
                  <c:v>House </c:v>
                </c:pt>
                <c:pt idx="2">
                  <c:v>Apartment</c:v>
                </c:pt>
                <c:pt idx="3">
                  <c:v>Others*</c:v>
                </c:pt>
              </c:strCache>
            </c:strRef>
          </c:cat>
          <c:val>
            <c:numRef>
              <c:f>Sheet1!$C$2:$C$5</c:f>
              <c:numCache>
                <c:formatCode>General</c:formatCode>
                <c:ptCount val="4"/>
                <c:pt idx="0" formatCode="0.0">
                  <c:v>0.5</c:v>
                </c:pt>
                <c:pt idx="1">
                  <c:v>21.5</c:v>
                </c:pt>
                <c:pt idx="2" formatCode="0.0">
                  <c:v>76.7</c:v>
                </c:pt>
                <c:pt idx="3" formatCode="0.0">
                  <c:v>1.3</c:v>
                </c:pt>
              </c:numCache>
            </c:numRef>
          </c:val>
        </c:ser>
        <c:ser>
          <c:idx val="2"/>
          <c:order val="2"/>
          <c:tx>
            <c:strRef>
              <c:f>Sheet1!$D$1</c:f>
              <c:strCache>
                <c:ptCount val="1"/>
                <c:pt idx="0">
                  <c:v>Gaza Governorate</c:v>
                </c:pt>
              </c:strCache>
            </c:strRef>
          </c:tx>
          <c:dLbls>
            <c:dLbl>
              <c:idx val="3"/>
              <c:layout/>
              <c:tx>
                <c:rich>
                  <a:bodyPr/>
                  <a:lstStyle/>
                  <a:p>
                    <a:r>
                      <a:rPr lang="en-US"/>
                      <a:t>1.5</a:t>
                    </a:r>
                  </a:p>
                </c:rich>
              </c:tx>
              <c:showVal val="1"/>
            </c:dLbl>
            <c:txPr>
              <a:bodyPr/>
              <a:lstStyle/>
              <a:p>
                <a:pPr>
                  <a:defRPr sz="800">
                    <a:cs typeface="+mn-cs"/>
                  </a:defRPr>
                </a:pPr>
                <a:endParaRPr lang="ar-SA"/>
              </a:p>
            </c:txPr>
            <c:showVal val="1"/>
          </c:dLbls>
          <c:cat>
            <c:strRef>
              <c:f>Sheet1!$A$2:$A$5</c:f>
              <c:strCache>
                <c:ptCount val="4"/>
                <c:pt idx="0">
                  <c:v>Villa</c:v>
                </c:pt>
                <c:pt idx="1">
                  <c:v>House </c:v>
                </c:pt>
                <c:pt idx="2">
                  <c:v>Apartment</c:v>
                </c:pt>
                <c:pt idx="3">
                  <c:v>Others*</c:v>
                </c:pt>
              </c:strCache>
            </c:strRef>
          </c:cat>
          <c:val>
            <c:numRef>
              <c:f>Sheet1!$D$2:$D$5</c:f>
              <c:numCache>
                <c:formatCode>0.0</c:formatCode>
                <c:ptCount val="4"/>
                <c:pt idx="0" formatCode="General">
                  <c:v>0.30000000000000032</c:v>
                </c:pt>
                <c:pt idx="1">
                  <c:v>11.8</c:v>
                </c:pt>
                <c:pt idx="2">
                  <c:v>86.4</c:v>
                </c:pt>
                <c:pt idx="3">
                  <c:v>1.5</c:v>
                </c:pt>
              </c:numCache>
            </c:numRef>
          </c:val>
        </c:ser>
        <c:dLbls>
          <c:showVal val="1"/>
        </c:dLbls>
        <c:axId val="93317376"/>
        <c:axId val="93335936"/>
      </c:barChart>
      <c:catAx>
        <c:axId val="93317376"/>
        <c:scaling>
          <c:orientation val="minMax"/>
        </c:scaling>
        <c:axPos val="b"/>
        <c:title>
          <c:tx>
            <c:rich>
              <a:bodyPr/>
              <a:lstStyle/>
              <a:p>
                <a:pPr>
                  <a:defRPr/>
                </a:pPr>
                <a:r>
                  <a:rPr lang="en-US" sz="800">
                    <a:latin typeface="Arial" pitchFamily="34" charset="0"/>
                    <a:cs typeface="Arial" pitchFamily="34" charset="0"/>
                  </a:rPr>
                  <a:t>Type of Housing Unit</a:t>
                </a:r>
              </a:p>
            </c:rich>
          </c:tx>
          <c:layout>
            <c:manualLayout>
              <c:xMode val="edge"/>
              <c:yMode val="edge"/>
              <c:x val="0.46225021486426682"/>
              <c:y val="0.9040607994127845"/>
            </c:manualLayout>
          </c:layout>
        </c:title>
        <c:numFmt formatCode="General" sourceLinked="1"/>
        <c:tickLblPos val="nextTo"/>
        <c:txPr>
          <a:bodyPr/>
          <a:lstStyle/>
          <a:p>
            <a:pPr>
              <a:defRPr sz="800">
                <a:latin typeface="Arial" pitchFamily="34" charset="0"/>
                <a:cs typeface="Arial" pitchFamily="34" charset="0"/>
              </a:defRPr>
            </a:pPr>
            <a:endParaRPr lang="ar-SA"/>
          </a:p>
        </c:txPr>
        <c:crossAx val="93335936"/>
        <c:crosses val="autoZero"/>
        <c:auto val="1"/>
        <c:lblAlgn val="ctr"/>
        <c:lblOffset val="100"/>
      </c:catAx>
      <c:valAx>
        <c:axId val="93335936"/>
        <c:scaling>
          <c:orientation val="minMax"/>
          <c:max val="90"/>
        </c:scaling>
        <c:axPos val="l"/>
        <c:title>
          <c:tx>
            <c:rich>
              <a:bodyPr rot="-5400000" vert="horz"/>
              <a:lstStyle/>
              <a:p>
                <a:pPr>
                  <a:defRPr/>
                </a:pPr>
                <a:r>
                  <a:rPr lang="en-US" sz="800">
                    <a:latin typeface="Arial" pitchFamily="34" charset="0"/>
                    <a:cs typeface="Arial" pitchFamily="34" charset="0"/>
                  </a:rPr>
                  <a:t>Percentage</a:t>
                </a:r>
              </a:p>
            </c:rich>
          </c:tx>
          <c:layout>
            <c:manualLayout>
              <c:xMode val="edge"/>
              <c:yMode val="edge"/>
              <c:x val="1.5435501653803843E-2"/>
              <c:y val="0.31323045801925681"/>
            </c:manualLayout>
          </c:layout>
        </c:title>
        <c:numFmt formatCode="0.0" sourceLinked="1"/>
        <c:tickLblPos val="nextTo"/>
        <c:txPr>
          <a:bodyPr/>
          <a:lstStyle/>
          <a:p>
            <a:pPr>
              <a:defRPr sz="800">
                <a:latin typeface="Arial" pitchFamily="34" charset="0"/>
                <a:cs typeface="Arial" pitchFamily="34" charset="0"/>
              </a:defRPr>
            </a:pPr>
            <a:endParaRPr lang="ar-SA"/>
          </a:p>
        </c:txPr>
        <c:crossAx val="93317376"/>
        <c:crosses val="autoZero"/>
        <c:crossBetween val="between"/>
        <c:majorUnit val="10"/>
        <c:minorUnit val="10"/>
      </c:valAx>
    </c:plotArea>
    <c:legend>
      <c:legendPos val="r"/>
      <c:layout>
        <c:manualLayout>
          <c:xMode val="edge"/>
          <c:yMode val="edge"/>
          <c:x val="0.77758483883010099"/>
          <c:y val="2.9594064381012877E-2"/>
          <c:w val="0.19765498441691481"/>
          <c:h val="0.22225570976854417"/>
        </c:manualLayout>
      </c:layout>
      <c:spPr>
        <a:ln>
          <a:solidFill>
            <a:schemeClr val="tx1"/>
          </a:solidFill>
        </a:ln>
      </c:spPr>
      <c:txPr>
        <a:bodyPr/>
        <a:lstStyle/>
        <a:p>
          <a:pPr>
            <a:defRPr sz="800">
              <a:latin typeface="Arial" pitchFamily="34" charset="0"/>
              <a:cs typeface="Arial" pitchFamily="34" charset="0"/>
            </a:defRPr>
          </a:pPr>
          <a:endParaRPr lang="ar-SA"/>
        </a:p>
      </c:txPr>
    </c:legend>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0A9E4D-ECCB-4738-BCD8-032A653AA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2500</TotalTime>
  <Pages>34</Pages>
  <Words>9366</Words>
  <Characters>50556</Characters>
  <Application>Microsoft Office Word</Application>
  <DocSecurity>0</DocSecurity>
  <Lines>421</Lines>
  <Paragraphs>119</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59803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ralawneh</cp:lastModifiedBy>
  <cp:revision>625</cp:revision>
  <cp:lastPrinted>2019-01-16T10:31:00Z</cp:lastPrinted>
  <dcterms:created xsi:type="dcterms:W3CDTF">2018-04-25T11:43:00Z</dcterms:created>
  <dcterms:modified xsi:type="dcterms:W3CDTF">2019-04-11T09:00:00Z</dcterms:modified>
</cp:coreProperties>
</file>